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9C_911/2014 vom 30. Januar 2015</w:t>
      </w:r>
    </w:p>
    <w:p>
      <w:r>
        <w:t>Bundesgericht, 2015-01-30, DE</w:t>
      </w:r>
    </w:p>
    <w:p>
      <w:r>
        <w:rPr>
          <w:b/>
        </w:rPr>
        <w:t xml:space="preserve">Quelle: </w:t>
      </w:r>
      <w:r>
        <w:t>https://mcp.opencaselaw.ch/entscheid/bger_9C_911_2014</w:t>
      </w:r>
    </w:p>
    <w:p>
      <w:r>
        <w:t>FR: TF 9C_911/2014 du 30 janvier 2015</w:t>
      </w:r>
    </w:p>
    <w:p>
      <w:r>
        <w:t>IT: TF 9C_911/2014 del 30 gennaio 2015</w:t>
      </w:r>
    </w:p>
    <w:p>
      <w:pPr>
        <w:pStyle w:val="Heading2"/>
      </w:pPr>
      <w:r>
        <w:t>Erwägungen</w:t>
      </w:r>
    </w:p>
    <w:p>
      <w:r>
        <w:rPr>
          <w:b/>
        </w:rPr>
        <w:t>E. 1.1</w:t>
      </w:r>
    </w:p>
    <w:p>
      <w:r>
        <w:t>Beim vorinstanzlichen Rückweisungsentscheid handelt es sich um einen selbstständig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w:t>
      </w:r>
    </w:p>
    <w:p>
      <w:r>
        <w:rPr>
          <w:b/>
        </w:rPr>
        <w:t>E. 1.2</w:t>
      </w:r>
    </w:p>
    <w:p>
      <w:r>
        <w:t>Die zweite Voraussetzung fällt von vornherein ausser Betracht. Auf die Beschwerde kann daher nur eingetreten werden, wenn der kantonale Rückweisungsentscheid einen irreparablen Nachteil bewirkt.</w:t>
      </w:r>
    </w:p>
    <w:p>
      <w:r>
        <w:rPr>
          <w:b/>
        </w:rPr>
        <w:t>E. 2.1</w:t>
      </w:r>
    </w:p>
    <w:p>
      <w:r>
        <w:t>Die Vorinstanz wies die Sache zur ergänzenden psychiatrischen Abklärung an die IV-Stelle zurück, weil ihrer Auffassung nach die vorhandenen medizinischen Unterlagen nicht ausreichten, um mit dem nötigen Beweisgrad der überwiegenden Wahrscheinlichkeit festzustellen, ob bzw. inwieweit die (unbestritten zu 100 % als Hausfrau zu qualifizierende) Beschwerdeführerin aus psychischen Gründen bei der Erledigung des Haushaltes eingeschränkt sei. Des Weitern ordnete das kantonale Gericht an, dass die IV-Stelle, sobald die medizinische Situation geklärt sei, eine weitere Abklärung an Ort und Stelle durchzuführen habe. Dabei habe sie bei der Ermittlung des Invaliditätsgrades im Haushalt mit Bezug auf die Schadenminderungspflicht von Angehörigen zu beachten, dass die Invalidität die behinderungsbedingte Einbusse der persönlichen Leistungsfähigkeit der versicherten Person sei; es dürfe nicht darauf abgestellt werden, ob das "Team", bestehend aus der versicherten Person und den schadenminderungsfähigen Familienangehörigen, in der Lage sei, den Haushalt zu erledigen. Die Invalidität sei deshalb unabhängig von der Verfügbarkeit mithelfender Familienangehöriger zu ermitteln. Entgegen der konstanten bundesgerichtlichen Rechtsprechung gebe es keine Schadenminderungspflicht von Angehörigen.</w:t>
      </w:r>
    </w:p>
    <w:p>
      <w:r>
        <w:rPr>
          <w:b/>
        </w:rPr>
        <w:t>E. 2.2</w:t>
      </w:r>
    </w:p>
    <w:p>
      <w:r>
        <w:t>Ein derartiger Rückweisungsentscheid, mit welchem die Sache zur neuen Abklärung (hier: ergänzende psychiatrische Abklärung und Abklärung an Ort und Stelle) und zu einem neuen Entscheid an die Verwaltung zurückgewiesen wird, bewirkt rechtsprechungsgemäss keinen nicht wieder gutzumachenden Nachteil im Sinne von Art. 93 Abs. 1 lit. a BGG , führt er doch bloss zu einer dieses Kriterium nicht erfüllenden Verlängerung des Verfahrens ( BGE 133 V 477 E. 5.2.1 und 5.2.2 S. 483).</w:t>
      </w:r>
    </w:p>
    <w:p>
      <w:r>
        <w:rPr>
          <w:b/>
        </w:rPr>
        <w:t>E. 2.3</w:t>
      </w:r>
    </w:p>
    <w:p>
      <w:r>
        <w:t>Am Fehlen eines nicht wieder gutzumachenden Nachteils im Sinne von Art. 93 Abs. 1 lit. a BGG vermag - entgegen der von der IV-Stelle vertretenen Auffassung - auch nichts zu ändern, dass die Vorinstanz im Zusammenhang mit der durch die IV-Stelle anordnungsgemäss nach Ergänzung der medizinischen Akten erneut abzuklärenden Einschränkung im Haushaltbereich der Rechtsprechung zuwiderlaufende Ausführungen gemacht hat und die IV-Stelle sich insoweit verpflichtet sieht, eine ihrer Auffassung nach rechtswidrige Verfügung zu erlassen (was rechtsprechungsgemäss grundsätzlich einen nicht wieder gutzumachen Nachteil zur Folge haben könnte; BGE 133 V 477 E. 5.2.2-5.2.4 S. 483 ff.) :</w:t>
      </w:r>
    </w:p>
    <w:p>
      <w:r>
        <w:t>Der hier zu beurteilende Fall liegt gleich wie BGE 133 V 504 , wo das Bundesgericht auf die von der IV-Stelle erhobene Beschwerde nicht eintrat, soweit sie die Rückweisung zur Vornahme einer erneuten Haushaltabklärung betraf, und einen nicht wieder gutzumachenden Nachteil auch nicht darin erblickte, dass die IV-Stelle aufgrund der vorinstanzlichen, rechtsprechungswidrigen Vorgaben hinsichtlich der Einschränkung im Haushaltbereich verpflichtet gewesen wäre, eine ihrer Auffassung nach rechtswidrige Verfügung zu erlassen. Bei den entsprechenden Ausführungen im hier angefochtenen kantonalen Entscheid handelt es sich um eine Wiederholung der hinlänglich bekannten Kritik der Vorinstanz an der Rechtsprechung zur Schadenminderungspflicht von im Haushalt tätigen Versicherten, mit welcher sich das Bundesgericht bereits in BGE 133 V 504 E. 4.2 S. 509 ff. einlässlich auseinandergesetzt hat (obwohl es auch damals auf die Beschwerde nicht eintrat, soweit sie die Rückweisung zur Vornahme einer erneuten Haushaltabklärung betraf; vgl. auch Urteil 9C_228/2009 vom 5. November 2009 E. 6.2 und 8C_352/2008 vom 9. Oktober 2008 E. 5.2.2 und 5.2.3). Es kann an dieser Stelle auf die damaligen, bis heute unverändert geltenden Ausführungen verwiesen werden, weshalb an der Rechtsprechung zur Berücksichtigung der Mithilfe von Familienangehörigen im Rahmen der Schadenminderungspflicht der versicherten Person festzuhalten ist (vgl. auch Urteil 9C_228/2009 vom 5. November 2009 E. 6.2).</w:t>
      </w:r>
    </w:p>
    <w:p>
      <w:r>
        <w:rPr>
          <w:b/>
        </w:rPr>
        <w:t>E. 2.4</w:t>
      </w:r>
    </w:p>
    <w:p>
      <w:r>
        <w:t>Da die Voraussetzungen des Art. 93 Abs. 1 BGG nicht erfüllt sind, kann auf die Beschwerde nicht eingetreten werden.</w:t>
      </w:r>
    </w:p>
    <w:p>
      <w:r>
        <w:rPr>
          <w:b/>
        </w:rPr>
        <w:t>E. 3</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