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9C_911/2011 vom 13. Juni 2012</w:t>
      </w:r>
    </w:p>
    <w:p>
      <w:r>
        <w:t>Bundesgericht, 2012-06-13, FR</w:t>
      </w:r>
    </w:p>
    <w:p>
      <w:r>
        <w:rPr>
          <w:b/>
        </w:rPr>
        <w:t xml:space="preserve">Quelle: </w:t>
      </w:r>
      <w:r>
        <w:t>https://mcp.opencaselaw.ch/entscheid/bger_9C_911_2011</w:t>
      </w:r>
    </w:p>
    <w:p>
      <w:r>
        <w:t>FR: TF 9C_911/2011 du 13 juin 2012</w:t>
      </w:r>
    </w:p>
    <w:p>
      <w:r>
        <w:t>IT: TF 9C_911/2011 del 13 giugno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Les premiers juges ont considéré que la situation médicale de la recourante s'était améliorée au point d'influencer son degré d'invalidité depuis le mois d'août 2008, aucune incapacité de travail durable sur le plan psychiatrique et somatique ne pouvant être retenue à compter de cette date. Sur le plan psychique, ils ont retenu, en se fondant sur les conclusions convergentes des docteurs E.________ et N.________, qu'une activité adaptée à 100 % était exigible depuis le 1er août 2008, moyennant une diminution de rendement de 20 %. Sur le plan somatique, ils ont retenu que l'état de la cheville droite ne posait plus de problème du point de vue de la capacité de travail après la ligamentoplastie pratiquée. Ils ont également constaté que la recourante continuait à se plaindre, malgré la cure d'épicondylite qu'elle avait subie, de douleurs persistantes à la face latérale de son coude droit. Se fondant sur l'avis du docteur O.________, qui avait conclu à l'absence d'atteinte ostéo-articulaire objectivable sur le coude, ils ont estimé que les douleurs devaient être mises sur le compte de séquelles diffuses d'une contusion locale, laquelle devrait évoluer favorablement sans traitement particulier. Dans la mesure toutefois où le coude était toujours douloureux, il convenait de tenir compte de limitations fonctionnelles (port de charges jusqu'à 5 kilos, changements posturaux réguliers, pas de mouvement répétitif et stéréotypé du membre supérieur droit).</w:t>
      </w:r>
    </w:p>
    <w:p>
      <w:r>
        <w:rPr>
          <w:b/>
        </w:rPr>
        <w:t>E. 2.2</w:t>
      </w:r>
    </w:p>
    <w:p>
      <w:r>
        <w:t>La recourante reproche en substance à la juridiction cantonale d'avoir procédé à une constatation manifestement inexacte des faits pertinents consécutive à une mauvaise appréciation des preuves, en tant qu'elle aurait pris des conclusions manifestement hâtives et ne reposant pas sur une étude objective de l'ensemble des rapports médicaux et expertises. Ainsi, sur le plan psychique, les premiers juges auraient méconnu le fait que l'appréciation de son état de santé ne faisait pas l'unanimité et que l'avis défendu par le docteur E.________ s'opposait à celui exposé par les docteurs N.________ et M.________. De même s'étonne-t-elle que les premiers juges n'aient pas considéré comme étant peu claire la situation sur le plan somatique. Il ressortait de la lecture des rapports établis par les docteurs L.________, H.________, R.________, O.________ et M.________ qu'elle présentait une lésion objectivable au niveau du coude droit dont la compréhension nécessitait à tout le moins la mise en oeuvre d'une expertise.</w:t>
      </w:r>
    </w:p>
    <w:p>
      <w:r>
        <w:rPr>
          <w:b/>
        </w:rPr>
        <w:t>E. 3.1</w:t>
      </w:r>
    </w:p>
    <w:p>
      <w:r>
        <w:t>En tant que la recourante critique la manière dont la juridiction cantonale a apprécié son état de santé psychique, elle ne saurait être suivie. La juridiction cantonale a procédé en l'espèce à une appréciation circonstanciée des différents documents médicaux relatifs à cette question. Elle a mis en évidence, malgré les réserves exprimées dans un premier temps par les docteurs E.________ et N.________, l'évolution positive qu'avait connue la recourante et retenu l'appréciation du psychiatre traitant, singulièrement l'existence d'une diminution de rendement de 20 %. Au regard de ces constatations claires, émises par des spécialistes en psychiatrie, on ne voit pas que la juridiction cantonale aurait fait preuve d'arbitraire en écartant les considérations développées par la doctoresse M.________. Il n'y a pas lieu non plus de s'interroger au sujet de l'influence que pourrait jouer l'intelligence limitée de la recourante sur l'évolution des troubles, les docteurs E.________ et N.________ n'ayant nullement évoqué que ce facteur aurait une influence sur la capacité de travail.</w:t>
      </w:r>
    </w:p>
    <w:p>
      <w:r>
        <w:rPr>
          <w:b/>
        </w:rPr>
        <w:t>E. 3.2</w:t>
      </w:r>
    </w:p>
    <w:p>
      <w:r>
        <w:t>Sur le plan somatique, la recourante estime que les problèmes qu'elle subit au niveau de son coude droit n'ont pas fait l'objet d'investigations suffisantes. La juridiction cantonale a retenu que la recourante n'était limitée que par les douleurs qu'elle ressentait, lesquelles entraînaient un certain nombre de limitations fonctionnelles. Au regard de l'absence d'éléments objectifs mis en évidence par les différents médecins consultés, on ne saurait considérer que l'appréciation à laquelle ont procédé les premiers juges serait manifestement insoutenable dans son résultat. Aussi bien les docteurs H.________ que O.________ n'ont relevé aucune atteinte ostéo-articulaire objectivable. Le docteur R.________ a pour sa part indiqué n'avoir aucune explication neurologique à la symptomatologie, expliquant que les douleurs semblaient s'inscrire dans un contexte global post-traumatique entretenu par des querelles d'assurance. Au vu de ce qui précède - et sous réserve du considérant qui va suivre -, il ressort du dossier médical que l'importance de la symptomatologie actuelle résulte pour l'essentiel des seules plaintes subjectives exprimées par la recourante. Or,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être corrélée à des observations médicales concluantes (sur le plan somatique ou psychique), à défaut de quoi une appréciation du droit aux prestations ne peut être assurée de manière conforme à l'égalité de traitement des assurés ( ATF 130 V 352 consid. 2.2.2 p. 353; arrêt I 382/00 du 9 octobre 2001, consid. 2b).</w:t>
      </w:r>
    </w:p>
    <w:p>
      <w:r>
        <w:rPr>
          <w:b/>
        </w:rPr>
        <w:t>E. 3.3</w:t>
      </w:r>
    </w:p>
    <w:p>
      <w:r>
        <w:t>Cela étant, il ressort de la lecture du mémoire de recours et du jugement attaqué que l'état de la recourante s'est péjoré aux environs de l'automne 2008 et qu'elle a subi le 19 janvier 2009 une cure d'épicondylite selon Nierschl avec révision de l'arcade de Frohse. L'influence de ces faits sur le droit à la rente de la recourante, singulièrement la nature de l'atteinte justifiant l'intervention et la durée de l'immobilisation qu'elle a entraînée, n'ont été examinées ni par l'office intimé ni par la juridiction cantonale. Il se justifie par conséquent de renvoyer le dossier à l'administration pour qu'elle examine ce point précis et statue à nouveau.</w:t>
      </w:r>
    </w:p>
    <w:p>
      <w:r>
        <w:rPr>
          <w:b/>
        </w:rPr>
        <w:t>E. 4</w:t>
      </w:r>
    </w:p>
    <w:p>
      <w:r>
        <w:t>Sur le vu de ce qui précède, le recours doit être partiellement admis. Les frais judiciaires doivent être mis proportionnellement à la charge de l'office recourant et de l'intimée ( art. 66 al. 1 LTF ). La recourante a droit à une indemnité de dépens réduite pour l'instance fédérale à la charge de l'office intimé ( art. 68 al. 1 LTF ). Elle a par ailleurs sollicité le bénéfice de l'assistance judiciaire pour l'instance fédérale. Les conditions d'octroi de l'assistance judiciaire gratuite étant réalisées ( art. 64 al. 1 et 2 LTF ), celle-ci lui est accordée, de sorte qu'elle sera dispensée de sa part des frais judiciaires et les honoraires de son avocat seront pris en charge partiellement par la caisse du Tribunal fédéral.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