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9C_910/2007 vom 6. Juni 2008</w:t>
      </w:r>
    </w:p>
    <w:p>
      <w:r>
        <w:t>Bundesgericht, 2008-06-06, DE</w:t>
      </w:r>
    </w:p>
    <w:p>
      <w:r>
        <w:rPr>
          <w:b/>
        </w:rPr>
        <w:t xml:space="preserve">Quelle: </w:t>
      </w:r>
      <w:r>
        <w:t>https://mcp.opencaselaw.ch/entscheid/bger_9C_910_2007</w:t>
      </w:r>
    </w:p>
    <w:p>
      <w:r>
        <w:t>FR: TF 9C_910/2007 du 6 juin 2008</w:t>
      </w:r>
    </w:p>
    <w:p>
      <w:r>
        <w:t>IT: TF 9C_910/2007 del 6 giugno 2008</w:t>
      </w:r>
    </w:p>
    <w:p>
      <w:pPr>
        <w:pStyle w:val="Heading2"/>
      </w:pPr>
      <w:r>
        <w:t>Erwägungen</w:t>
      </w:r>
    </w:p>
    <w:p>
      <w:r>
        <w:rPr>
          <w:b/>
        </w:rPr>
        <w:t>E. 1</w:t>
      </w:r>
    </w:p>
    <w:p>
      <w:r>
        <w:t>Feststellungen der Vorinstanz hinsichtlich Umfang und Dauer einer Arbeitstätigkeit betreffen Tatfragen, soweit sie auf der Würdigung konkreter Umstände beruhen.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Nichterwerbstätige bezahlen je nach ihren sozialen Verhältnissen einen Beitrag von 324 (seit 1. Januar 2007: 370) bis 8400 Franken pro Jahr (Art. 10 Abs. 1 erster Satz AHVG). Die Beiträge der Nichterwerbstätigen, für die nicht der jährliche Mindestbeitrag ( Art. 10 Abs. 2 AHVG ) vorgesehen ist, bemessen sich auf Grund ihres Vermögens und Renteneinkommens (Art. 28 Abs. 1 erster Satz AHVV). Personen, die nicht dauernd voll erwerbstätig sind, leisten die Beiträge wie Nichterwerbstätige, wenn ihre Beiträge vom Erwerbseinkommen zusammen mit denen ihres Arbeitgebers in einem Kalenderjahr nicht mindestens der Hälfte des Beitrages nach Artikel 28 entsprechen (Art. 28bis Abs. 1 erster Satz AHVV). Nach der Verwaltungspraxis gilt die Erwerbstätigkeit als nicht dauernd, die während weniger als neun Monaten im Kalenderjahr ausgeübt wird. Als nicht voll erwerbstätig gelten Versicherte, die nicht während mindestens der halben üblichen Arbeitszeit tätig sind (Rz. 2035 und 2039 der Wegleitung über die Beiträge der Selbstständigerwerbenden und Nichterwerbstätigen in der AHV, IV und EO [WSN] in der seit 1. Januar 2004 geltenden Fassung). Nach der Rechtsprechung fällt die in der AHVV nicht näher umschriebene Voraussetzung für die Erhebung von Nichterwerbstätigenbeiträge der nicht dauernd voll Erwerbstätigen im Sinne von Art. 10 Abs. 1 dritter Satz AHVG gemäss Rz. 2035 und 2039 WSN weder aus dem gesetzlichen Rahmen noch widerspricht sie dem Normzweck (Urteil vom 6. Februar 2007 [H 29/06] E. 5.2).</w:t>
      </w:r>
    </w:p>
    <w:p>
      <w:r>
        <w:rPr>
          <w:b/>
        </w:rPr>
        <w:t>E. 3</w:t>
      </w:r>
    </w:p>
    <w:p>
      <w:r>
        <w:t>Wie Verwaltung und Vorinstanz zu Recht erwägen, genügt es für die Qualifikation als selbstständig erwerbende Person für sich alleine noch nicht, dass der Beitragspflichtige subjektiv eine Erwerbsabsicht für sich in Anspruch nimmt. Die behauptete persönliche Absicht muss auf Grund konkreter wirtschaftlicher Tatsachen, wie sie für selbstständige Erwerbstätigkeit kennzeichnend sind, auch nachgewiesen sein ( BGE 115 V 161 E. 9 S. 170 mit Hinweisen; ZAK 1987 S. 418 Erw. 3c). Der Beginn selbstständiger Erwerbstätigkeit ist unter Umständen nicht leicht festzustellen. Immerhin kann gesagt werden, dass selbstständige Erwerbstätigkeit jedenfalls dann vorliegt, wenn sie als solche im Wirtschaftsverkehr wahrnehmbar wird. Unter diesem Blickwinkel ist es relevant, ob ein Beitragspflichtiger im Hinblick auf die Erzielung von Erwerbseinkommen Arbeit geleistet, ein eigenes Büro eröffnet, Personal angestellt und Investitionen getätigt hat ( BGE 115 V 161 E. 10 S. 172).</w:t>
      </w:r>
    </w:p>
    <w:p>
      <w:r>
        <w:rPr>
          <w:b/>
        </w:rPr>
        <w:t>E. 4</w:t>
      </w:r>
    </w:p>
    <w:p>
      <w:r>
        <w:t>Im Rahmen einer erstmaligen Beitragsveranlagung wäre die vorinstanzliche Sachverhaltsfeststellung, der Beschwerdeführer sei in den Jahren 2003 und 2004 nicht mindestens halbzeitig beschäftigt gewesen, nicht offensichtlich unrichtig. Hier geht es aber - was die Vorinstanz übersehen hat - um eine Wiedererwägung, nachdem die Ausgleichskasse den Beschwerdeführer zunächst rechtskräftig als Selbstständigerwerbenden veranlagt hatte. Es müsste darum dargelegt werden, dass die ursprüngliche Veranlagung zweifellos unrichtig war ( Art. 53 Abs. 2 ATSG ). Die Vorinstanz hat sich dazu nicht geäussert und damit den Sachverhalt unvollständig festgestellt, sodass das Bundesgericht selber den Sachverhalt frei feststellen kann ( Art. 105 Abs. 2 BGG ). Der sinngemäss geltend gemachte Wiedererwägungsgrund liegt nicht in einer falschen Rechtsanwendung, was in der Regel zur zweifellosen Unrichtigkeit führen würde, sondern im Bereich von Sachverhaltsfragen, deren Beurteilung Ermessenszüge aufweist; erscheint die Beurteilung solcher Aspekte als vertretbar, scheidet die Annahme zweifelloser Unrichtigkeit aus (Urteil vom 10. Oktober 2007 [9C_575/2007] E. 2.2 mit Hinweisen). Mit den vorinstanzlich eingelegten Unterlagen und den dazu gemachten Ausführungen hat der Versicherte plausibel dargelegt, dass er nicht nur in den letzten zwei der vier von der Beitragskorrektur betroffenen Jahren bedeutende Umtriebe im Hinblick auf den Beginn der Geschäftstätigkeit auf sich genommen hat und er bereits 2003 und 2004 mehrheitlich für sein Weingut arbeitete. Dass retrospektiv in diesen Jahren ein Verlust resultierte, kann nicht ausschlaggebend sein (AHI 2003 S. 416 [Urteil vom 16. Juli 2003, H 2/02, E. 5.3]). Auch die Steuerbehörden haben den Beschwerdeführer als Selbstständigerwerbenden betrachtet. Die den ursprünglichen Verfügungen zugrunde liegende Annahme einer vollen Erwerbstätigkeit im Sinne von Art. 28bis AHVV ist insgesamt vertretbar, weshalb eine Wiedererwägung nicht zulässig ist (vgl. auch Urteil vom 14. September 1999 [H 64/98] E. 5c). Es ist auch kein Revisionsgrund ( Art. 53 Abs. 1 ATSG ) ersichtlich: Die Beschwerdegegnerin hat die neue Verfügung erlassen, nachdem sie festgestellt hat, dass der Beschwerdeführer über ein hohes Vermögen verfügt. Das ist aber einzig von Bedeutung für die Höhe der nach Art. 28bis Abs. 1 in Verbindung mit Art. 28 AHVV bei nicht voller Erwerbstätigkeit geschuldeten Beiträge, betrifft jedoch nicht die hier rechtserhebliche Tatfrage, ob im betreffenden Zeitraum eine volle Erwerbstätigkeit vorlag. Nach dem Gesagten war die Beschwerdegegnerin nicht befugt, mit Verfügungen vom 3. April 2006 eine neue beitragsrechtliche Qualifikation vorzunehmen und höhere Beiträge nachzuverlangen. Die nachträglichen Verfügungen vom 3. April 2006 sind zu Unrecht ergangen. Damit richtet sich die Beitragshöhe für die Jahre 2003 und 2004 nach den ursprünglichen Verfügungen vom 25. Juli 2005 bzw. 27. Dezember 2005. Dass der Beschwerdeführer in der Beschwerde an das Bundesgericht den Antrag stellt, es sei der doppelte Mindestbeitrag zu erheben, steht dieser Konsequenz trotz Art. 107 Abs. 1 BGG nicht entgegen.</w:t>
      </w:r>
    </w:p>
    <w:p>
      <w:r>
        <w:rPr>
          <w:b/>
        </w:rPr>
        <w:t>E. 5</w:t>
      </w:r>
    </w:p>
    <w:p>
      <w:r>
        <w:t>Die Gerichtskosten werden der Beschwerdegegnerin als unterliegender Partei auferlegt ( Art. 66 Abs. 1 BGG ), die zudem dem Beschwerdeführer eine Parteientschädigung auszurichten hat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