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9C_904/2014 vom 31. Dezember 2014</w:t>
      </w:r>
    </w:p>
    <w:p>
      <w:r>
        <w:t>Bundesgericht, 2014-12-31, DE</w:t>
      </w:r>
    </w:p>
    <w:p>
      <w:r>
        <w:rPr>
          <w:b/>
        </w:rPr>
        <w:t xml:space="preserve">Quelle: </w:t>
      </w:r>
      <w:r>
        <w:t>https://mcp.opencaselaw.ch/entscheid/bger_9C_904_2014</w:t>
      </w:r>
    </w:p>
    <w:p>
      <w:r>
        <w:t>FR: TF 9C_904/2014 du 31 décembre 2014</w:t>
      </w:r>
    </w:p>
    <w:p>
      <w:r>
        <w:t>IT: TF 9C_904/2014 del 31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9C_904/2014 {T 0/2}</w:t>
      </w:r>
    </w:p>
    <w:p>
      <w:r>
        <w:t>Urteil vom 31. Dezember 2014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Zürich 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30. September 2014.</w:t>
      </w:r>
    </w:p>
    <w:p>
      <w:r>
        <w:t>Nach Einsicht</w:t>
      </w:r>
    </w:p>
    <w:p>
      <w:r>
        <w:t>in den Entscheid des Sozialversicherungsgerichts des Kantons Zürich vom 30. September 2014 und in die Beschwerde in öffentlich-rechtlichen Angelegenheiten vom 13. Dezember 2014 (Poststempel),</w:t>
      </w:r>
    </w:p>
    <w:p>
      <w:r>
        <w:t>in Erwägung,</w:t>
      </w:r>
    </w:p>
    <w:p>
      <w:r>
        <w:t>dass nach der Rechtsprechung die Beschwerde an das Bundesgericht im Sinne von Art. 82 ff. BGG gegen einen Entscheid über die Arbeitgeberhaftung gemäss Art. 52 Abs. 1 AHVG nur zulässig ist, wenn eine Streitwertgrenze von Fr. 30'000.- ( Art. 85 Abs. 1 lit. a BGG ) erreicht ist oder wenn sich eine Rechtsfrage von grundsätzlicher Bedeutung stellt ( BGE 137 V 51 ),</w:t>
      </w:r>
    </w:p>
    <w:p>
      <w:r>
        <w:t>dass sich der Streitwert im vorliegenden Fall auf Fr. 2'367.40 beläuft, entsprechend dem Betrag, der im kantonalen Beschwerdeverfahren streitig geblieben war (Art. 85 Abs. 1 lit. a in Verbindung mit Art. 51 Abs. 1 lit. a BGG ; SVR 2011 AHV Nr. 20 S. 71, 9C_125/2011),</w:t>
      </w:r>
    </w:p>
    <w:p>
      <w:r>
        <w:t>dass des Weiteren keine Rechtsfrage von grundlegender Bedeutung zu beurteilen ist,</w:t>
      </w:r>
    </w:p>
    <w:p>
      <w:r>
        <w:t>dass deshalb im vereinfachten Verfahren nach Art. 108 Abs. 1 lit. a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31. Dezember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