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9C_900/2017 vom 27. März 2018</w:t>
      </w:r>
    </w:p>
    <w:p>
      <w:r>
        <w:t>Bundesgericht, 2018-03-27, DE</w:t>
      </w:r>
    </w:p>
    <w:p>
      <w:r>
        <w:rPr>
          <w:b/>
        </w:rPr>
        <w:t xml:space="preserve">Quelle: </w:t>
      </w:r>
      <w:r>
        <w:t>https://mcp.opencaselaw.ch/entscheid/bger_9C_900_2017</w:t>
      </w:r>
    </w:p>
    <w:p>
      <w:r>
        <w:t>FR: TF 9C_900/2017 du 27 mars 2018</w:t>
      </w:r>
    </w:p>
    <w:p>
      <w:r>
        <w:t>IT: TF 9C_900/2017 del 27 marzo 2018</w:t>
      </w:r>
    </w:p>
    <w:p>
      <w:pPr>
        <w:pStyle w:val="Heading2"/>
      </w:pPr>
      <w:r>
        <w:t>Erwägungen</w:t>
      </w:r>
    </w:p>
    <w:p>
      <w:r>
        <w:rPr>
          <w:b/>
        </w:rPr>
        <w:t>E. 1.1</w:t>
      </w:r>
    </w:p>
    <w:p>
      <w:r>
        <w:t>Die Beschwerdeführerin ersucht um Ausstand der am Zwischenentscheid vom 22. Januar 2018 (betreffend Ablehnung des Gesuchs um unentgeltliche Rechtspflege) beteiligten Bundesrichterinnen Pfiffner, Glanzmann und Moser-Szeless sowie der Gerichtsschreiberin Fleischanderl infolge Befangenheit.</w:t>
      </w:r>
    </w:p>
    <w:p>
      <w:r>
        <w:rPr>
          <w:b/>
        </w:rPr>
        <w:t>E. 1.2.1</w:t>
      </w:r>
    </w:p>
    <w:p>
      <w:r>
        <w:t>Nach Art. 37 Abs. 1 BGG entscheidet über ein Ausstandsbegehren die Abteilung unter Ausschluss der betroffenen Gerichtspersonen. Wird jedoch ein Ausstand ausschliesslich mit Gründen verlangt, die von vornherein untauglich sind, so ist ein solches Begehren unzulässig und es ist darauf nicht einzutreten. Bei diesem Nichteintretensentscheid dürfen auch die abgelehnten Gerichtspersonen mitwirken (Urteil 9C_509/2008 vom 29. Dezember 2008 E. 3.2 mit Hinweisen). Dieses Vorgehen kommt auch hier zum Zuge, da das Ausstandsbegehren ausschliesslich mit von vornherein untauglichen Argumenten begründet wird (E. 3.1).</w:t>
      </w:r>
    </w:p>
    <w:p>
      <w:r>
        <w:rPr>
          <w:b/>
        </w:rPr>
        <w:t>E. 1.2.2</w:t>
      </w:r>
    </w:p>
    <w:p>
      <w:r>
        <w:t>Die Mitwirkung einer Richterin oder eines Richters an einem negativen Entscheid über die unentgeltliche Rechtspflege wegen Aussichtslosigkeit bildet für sich allein keinen Ausstandsgrund. Vielmehr müssen zur Annahme von Voreingenommenheit der betreffenden Gerichtsperson weitere Gründe hinzutreten. Es müssen konkrete Anhaltspunkte dafür vorliegen, dass sich die Richterin oder der Richter bei der Beurteilung des Gesuchs um unentgeltliche Rechtspflege bereits in einer Art festgelegt hat, dass sie oder er einer anderen Bewertung der Sach- und Rechtslage nicht mehr zugänglich und der Verfahrensausgang deswegen nicht mehr offen erscheint ( BGE 131 I 113 E. 3.7.3 S. 123 f. mit Hinweisen; Urteil 9C_436/2017 vom 14. Dezember 2017 E. 4.2).</w:t>
      </w:r>
    </w:p>
    <w:p>
      <w:r>
        <w:rPr>
          <w:b/>
        </w:rPr>
        <w:t>E. 1.2.3</w:t>
      </w:r>
    </w:p>
    <w:p>
      <w:r>
        <w:t>Derartige Hinweise sind hier zu verneinen. Namentlich ergeben sich solche auch nicht aus der von der Beschwerdeführerin erwähnten Verfügung vom 22. Februar 2018, mit welcher ihr eine Nachfrist zur Vorschussleistung bis 5. März 2018 gesetzt worden war. Die entsprechende Abholungseinladung erging am 23. Februar 2018 mit Frist zur Abholung bis 2. März 2018. Dass die Beschwerdeführerin die Sendung erst am 5. März 2018 am Schalter behändigt hat und deshalb gleichentags den Kostenvorschuss leisten musste, liegt in ihrem Verantwortungsbereich und ist nicht dem Gericht anzulasten. Davon, dass ihr objektiv lediglich ein Werktag zur Bezahlung des Kostenvorschusses zur Verfügung gestanden hätte, wie von ihr behauptet, kann demnach keine Rede sein.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Das kantonale Gericht hat mit Blick auf die sich in gesundheitlicher Hinsicht stellenden Fragen einlässlich und nachvollziehbar dargelegt, weshalb an der vorgesehenen, bereits mehrfach angeordneten polydisziplinären Begutachtung der Beschwerdeführerin durch die SMAB AG festzuhalten ist (zur grundsätzlichen Zumutbarkeit dieser Untersuchungsmassnahme vgl. die vorgängig erlassenen Urteile 9C_663/2015 vom 12. Oktober 2015, 9C_634/2016 vom 26. September 2016 und 9C_565/2017 vom 4. Oktober 2017). Zutreffend ist ferner, dass ein gestützt auf Art. 43 Abs. 3 ATSG und Art. 7b IVG gefällter administrativer Nichteintretensentscheid bei unterlassener oder unzureichender Mitwirkung der versicherten Person im Abklärungsverfahren und unklarer Aktenlage grundsätzlich nicht gegen Bundesrecht verstösst ( BGE 131 V 42 E. 3 S. 47). Dies gilt umso mehr, wenn die versicherte Person - wie vorliegend - im Vorfeld bereits mehrere Male nachdrücklich auf die entsprechenden Rechtsfolgen hingewiesen wurde.</w:t>
      </w:r>
    </w:p>
    <w:p>
      <w:r>
        <w:rPr>
          <w:b/>
        </w:rPr>
        <w:t>E. 3.2</w:t>
      </w:r>
    </w:p>
    <w:p>
      <w:r>
        <w:t>Die Vorbringen der Beschwerdeführerin vermögen an den vorinstanzlichen Feststellungen nichts zu ändern, zumal sie sich im Wesentlichen in einer Wiederholung der bereits im kantonalen Beschwerdeverfahren erhobenen und entkräfteten Rügen erschöpfen.</w:t>
      </w:r>
    </w:p>
    <w:p>
      <w:r>
        <w:rPr>
          <w:b/>
        </w:rPr>
        <w:t>E. 3.2.1</w:t>
      </w:r>
    </w:p>
    <w:p>
      <w:r>
        <w:t>Namentlich lassen die bezogen auf das Versäumen der von der SMAB AG am 5. Dezember 2016 schriftlich vorgeschlagenen Begutachtungstermine vom 12. Dezember 2016 und 12. Januar 2017 angeführten Argumente der Beschwerdeführerin die Verletzung ihrer Mitwirkungspflicht, jedenfalls hinsichtlich der psychiatrischen und neurologischen Abklärungen, nicht als entschuldbar erscheinen. Es kann hierfür vollumfänglich auf die zutreffenden Erwägungen im angefochtenen Entscheid verwiesen werden. Kein anderes Ergebnis bewirken die erneut gegen die einzelnen Gutachter erhobenen Rügen, wurde dazu doch bereits mit den vorstehend erwähnten Bundesgerichtsurteilen abschliessend Stellung genommen.</w:t>
      </w:r>
    </w:p>
    <w:p>
      <w:r>
        <w:rPr>
          <w:b/>
        </w:rPr>
        <w:t>E. 3.2.2</w:t>
      </w:r>
    </w:p>
    <w:p>
      <w:r>
        <w:t>Entgegen der in der Beschwerde vertretenen Sichtweise ist sodann auch nicht erkennbar, inwiefern die Vorinstanz, indem sie auf die Berücksichtigung weiterer von der Versicherten als relevant eingestufter Abklärungsergebnisse und Unterlagen verzichtet hat, eine unrechtmässige antizipierte Beweiswürdigung (vgl. dazu BGE 136 I 229 E. 5.3 S. 236 f.; 124 V 90 E. 4b S. 94; Urteil 8C_352/2017 vom 9. Oktober 2017 E. 6.3) hätte vorgenommen haben sollen.</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