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9C_900/2009 vom 27. April 2010</w:t>
      </w:r>
    </w:p>
    <w:p>
      <w:r>
        <w:t>Bundesgericht, 2010-04-27, FR</w:t>
      </w:r>
    </w:p>
    <w:p>
      <w:r>
        <w:rPr>
          <w:b/>
        </w:rPr>
        <w:t xml:space="preserve">Quelle: </w:t>
      </w:r>
      <w:r>
        <w:t>https://mcp.opencaselaw.ch/entscheid/bger_9C_900_2009</w:t>
      </w:r>
    </w:p>
    <w:p>
      <w:r>
        <w:t>FR: TF 9C_900/2009 du 27 avril 2010</w:t>
      </w:r>
    </w:p>
    <w:p>
      <w:r>
        <w:t>IT: TF 9C_900/2009 del 27 aprile 2010</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jugement entrepris expose correctement les dispositions légales et les principes jurisprudentiels applicables en matière de révision de la rente d'invalidité ( art. 17 LPGA ), de sorte qu'il suffit d'y renvoyer.</w:t>
      </w:r>
    </w:p>
    <w:p>
      <w:r>
        <w:rPr>
          <w:b/>
        </w:rPr>
        <w:t>E. 2</w:t>
      </w:r>
    </w:p>
    <w:p>
      <w:r>
        <w:t>La recourante ne conteste plus disposer d'une capacité résiduelle de travail de 70 % dans son ancienne activité d'employée de commerce. Elle conteste en revanche le degré d'invalidité fixé sur cette base, singulièrement la détermination des revenus avec et sans invalidité.</w:t>
      </w:r>
    </w:p>
    <w:p>
      <w:r>
        <w:rPr>
          <w:b/>
        </w:rPr>
        <w:t>E. 2.1</w:t>
      </w:r>
    </w:p>
    <w:p>
      <w:r>
        <w:t>La juridiction cantonale a évalué le degré d'invalidité de la recourante en procédant à une comparaison en pour-cent. Compte tenu d'un rendement diminué de 30 % dans son activité habituelle d'employée de commerce, la recourante présentait par conséquent une incapacité de gain de 30 %, ce qui ne lui donnait plus droit à une rente d'invalidité. Le résultat était d'ailleurs le même en procédant à une comparaison des revenus.</w:t>
      </w:r>
    </w:p>
    <w:p>
      <w:r>
        <w:rPr>
          <w:b/>
        </w:rPr>
        <w:t>E. 2.2</w:t>
      </w:r>
    </w:p>
    <w:p>
      <w:r>
        <w:t>La recourante reproche à la juridiction cantonale de n'avoir pas comparé le revenu qu'elle obtenait avant la survenance de l'atteinte à la santé avec celui qu'on pourrait attendre d'elle dans une profession adaptée. Avant l'apparition de ses troubles bipolaires, elle exerçait une activité de cadre auprès de la direction régionale d'une compagnie d'assurance. Sans problème de santé, elle aurait continué à progresser et réaliserait aujourd'hui un revenu sensiblement supérieur à celui de l'époque. Ainsi que cela ressort de l'expertise de la doctoresse M.________, une activité de cadre, avec les contraintes, les responsabilités et le stress qui y sont nécessairement liés, n'est plus exigible aujourd'hui. Seule une activité d'employée de commerce peut entrer en ligne de compte. Or, c'est une activité d'employée de commerce, sans responsabilité particulière, qu'elle a exercé entre mai 1999 et 2003 au sein du service interne de l'agence régionale de Z.________, de sorte que le revenu d'invalide doit être fixé sur la base du salaire réalisable dans ce genre de poste.</w:t>
      </w:r>
    </w:p>
    <w:p>
      <w:r>
        <w:rPr>
          <w:b/>
        </w:rPr>
        <w:t>E. 3.1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p. 313 et les références).</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 ATF 131 V 51 consid. 5.1.2 p. 53 et les références). C'est pourquoi par revenu que l'assuré aurait pu obtenir s'il n'était pas invalide au sens de l' art. 16 LPGA ,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 ATF 125 V 146 consid. 5c/bb p. 157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arrêt I 12/90 du 15 octobre 1991 consid. 4a, in RCC 1992 p. 94; voir également arrêt B 80/01 du 17 octobre 2003 consid. 5.2.2). Il y a alors lieu en principe de se rapporter aux données statistiques résultant de l'Enquête suisse sur la structure des salaires (ESS) éditée par l'Office fédéral de la statistique (cf. arrêt I 377/98 du 28 juillet 1999 consid. 3b, in VSI 1999 p. 246).</w:t>
      </w:r>
    </w:p>
    <w:p>
      <w:r>
        <w:rPr>
          <w:b/>
        </w:rPr>
        <w:t>E. 3.3</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129 V 472 consid. 4.2.1 p. 475).</w:t>
      </w:r>
    </w:p>
    <w:p>
      <w:r>
        <w:rPr>
          <w:b/>
        </w:rPr>
        <w:t>E. 4.1</w:t>
      </w:r>
    </w:p>
    <w:p>
      <w:r>
        <w:t>En l'occurrence, il convient de tenir compte des éléments de fait invoqués par la recourante. Ainsi que cela ressort de l'anamnèse professionnelle dressée par la doctoresse M.________, l'intéressée exerçait effectivement une activité de cadre au sein de la compagnie d'assurances qui l'employait avant d'être contrainte, pour des raisons médicales, de changer de poste. Les variations salariales mises en évidence par les différents questionnaires établis par l'employeur attestent de façon claire que la recourante a subi à cette occasion une rétrogradation salariale. En ne tenant pas compte du poste qu'occupait la recourante avant la survenance de l'atteinte à la santé, la juridiction cantonale a constaté de manière manifestement inexacte les faits pertinents. Le revenu sans invalidité déterminant était celui qu'aurait réalisé la recourante comme « cheffe de team » au sein de la direction régionale de son employeur. Quant au revenu d'invalide, il convient de constater qu'il correspond à celui que la recourante pourrait réaliser aujourd'hui dans une activité d'employée de commerce ou dans toute autre activité simple et adaptée. Pour le surplus, on relèvera qu'il importe peu que l'office AI ait procédé à une comparaison en pour-cent lors de la décision initiale d'octroi de la rente, dès lors que dans une procédure de révision, le Tribunal fédéral peut revoir librement le revenu de la personne valide lorsque les allégations d'une partie en fournissent l'occasion (arrêt I 652/00 du 12 mars 2002 consid. 2a, in VSI 2002 p. 168).</w:t>
      </w:r>
    </w:p>
    <w:p>
      <w:r>
        <w:rPr>
          <w:b/>
        </w:rPr>
        <w:t>E. 4.2</w:t>
      </w:r>
    </w:p>
    <w:p>
      <w:r>
        <w:t>Il résulte de ce qui précède que les conditions n'étaient pas réunies pour procéder à une comparaison en pour-cent, puisque la recourante n'est plus en mesure de reprendre l'activité qui était la sienne avant la survenance de l'atteinte à la santé. En cela, les premiers juges ont violé le droit fédéral. Compte tenu de son pouvoir d'examen limité, il n'appartient toutefois pas au Tribunal fédéral de procéder à la comparaison des revenus qui s'impose en l'espèce, singulièrement de constater les deux revenus hypothétiques à comparer. Dans ces conditions, il y a lieu d'admettre le recours, d'annuler le jugement attaqué et de renvoyer la cause à la juridiction cantonale afin qu'elle complète l'état de fait - notamment en requérant des informations complémentaires auprès de l'ancien employeur - et calcule à nouveau le degré d'invalidité de la recourante.</w:t>
      </w:r>
    </w:p>
    <w:p>
      <w:r>
        <w:rPr>
          <w:b/>
        </w:rPr>
        <w:t>E. 5</w:t>
      </w:r>
    </w:p>
    <w:p>
      <w:r>
        <w:t>Vu l'issue du litige, les frais et les dépens de la procédure fédérale doivent être mis à la charge de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