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9C_900/2008 vom 26. November 2008</w:t>
      </w:r>
    </w:p>
    <w:p>
      <w:r>
        <w:t>Bundesgericht, 2008-11-26, DE</w:t>
      </w:r>
    </w:p>
    <w:p>
      <w:r>
        <w:rPr>
          <w:b/>
        </w:rPr>
        <w:t xml:space="preserve">Quelle: </w:t>
      </w:r>
      <w:r>
        <w:t>https://mcp.opencaselaw.ch/entscheid/bger_9C_900_2008</w:t>
      </w:r>
    </w:p>
    <w:p>
      <w:r>
        <w:t>FR: TF 9C_900/2008 du 26 novembre 2008</w:t>
      </w:r>
    </w:p>
    <w:p>
      <w:r>
        <w:t>IT: TF 9C_900/2008 del 26 novembre 2008</w:t>
      </w:r>
    </w:p>
    <w:p>
      <w:pPr>
        <w:pStyle w:val="Heading2"/>
      </w:pPr>
      <w:r>
        <w:t>Volltext</w:t>
      </w:r>
    </w:p>
    <w:p>
      <w:r>
        <w:t>Bundesgericht</w:t>
      </w:r>
    </w:p>
    <w:p>
      <w:r>
        <w:t>Tribunal fédéral</w:t>
      </w:r>
    </w:p>
    <w:p>
      <w:r>
        <w:t>Tribunale federale</w:t>
      </w:r>
    </w:p>
    <w:p>
      <w:r>
        <w:t>Tribunal federal</w:t>
      </w:r>
    </w:p>
    <w:p>
      <w:r>
        <w:t>{T 0/2}</w:t>
      </w:r>
    </w:p>
    <w:p>
      <w:r>
        <w:t>9C_900/2008</w:t>
      </w:r>
    </w:p>
    <w:p>
      <w:r>
        <w:t>Urteil vom 26. November 2008</w:t>
      </w:r>
    </w:p>
    <w:p>
      <w:r>
        <w:t>II. sozialrechtliche Abteilung</w:t>
      </w:r>
    </w:p>
    <w:p>
      <w:r>
        <w:t>Besetzung</w:t>
      </w:r>
    </w:p>
    <w:p>
      <w:r>
        <w:t>Bundesrichter U. Meyer, Präsident,</w:t>
      </w:r>
    </w:p>
    <w:p>
      <w:r>
        <w:t>Gerichtsschreiberin Bollinger Hammerle.</w:t>
      </w:r>
    </w:p>
    <w:p>
      <w:r>
        <w:t>Parteien</w:t>
      </w:r>
    </w:p>
    <w:p>
      <w:r>
        <w:t>M.________,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26. September 2008.</w:t>
      </w:r>
    </w:p>
    <w:p>
      <w:r>
        <w:t>Nach Einsicht</w:t>
      </w:r>
    </w:p>
    <w:p>
      <w:r>
        <w:t>in die Beschwerde vom 29. Oktober 2008 (Poststempel) gegen den Entscheid des Sozialversicherungsgerichts des Kantons Zürich vom 26. September 2008,</w:t>
      </w:r>
    </w:p>
    <w:p>
      <w:r>
        <w:t>in das Schreiben des Bundesgerichts vom 30. Oktober 2008 an M.________, wonach die Beschwerde die gesetzlichen Formerfordernisse hinsichtlich Antrag und Begründung nicht zu erfüllen scheine und eine Verbesserung nur innert der Beschwerdefrist möglich sei,</w:t>
      </w:r>
    </w:p>
    <w:p>
      <w:r>
        <w:t>in die daraufhin von M.________ am 31. Oktober 2008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inhaltlichen Mindestanforderungen nicht genügen, da sich der Beschwerdeführer darauf beschränkt, das bereits im kantonalen Beschwerdeverfahren vorgebrachte Argument zu wiederholen, er sei seit dem Jahre 2003 arbeitsunfähig, seinen Ausführungen aber nicht entnommen werden kann, inwiefern die Sachverhaltsfeststellung der Vorinstanz im Sinne von Art. 97 Abs. 1 BGG - soweit überhaupt beanstandet - unzutreffend und die darauf beruhenden Erwägungen rechtsfehlerhaft sein sollen,</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Sozialversicherungsgericht des Kantons Zürich und dem Bundesamt für Sozialversicherungen schriftlich mitgeteilt.</w:t>
      </w:r>
    </w:p>
    <w:p>
      <w:r>
        <w:t>Luzern, 26. November 2008</w:t>
      </w:r>
    </w:p>
    <w:p>
      <w:r>
        <w:t>Im Namen der I. sozialrechtlichen Abteilung</w:t>
      </w:r>
    </w:p>
    <w:p>
      <w:r>
        <w:t>des Schweizerischen Bundesgerichts</w:t>
      </w:r>
    </w:p>
    <w:p>
      <w:r>
        <w:t>Der Präsident: Der Gerichtsschreiberin:</w:t>
      </w:r>
    </w:p>
    <w:p>
      <w:r>
        <w:t>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