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9C_8/2016 vom 1. September 2016</w:t>
      </w:r>
    </w:p>
    <w:p>
      <w:r>
        <w:t>Bundesgericht, 2016-09-01, DE</w:t>
      </w:r>
    </w:p>
    <w:p>
      <w:r>
        <w:rPr>
          <w:b/>
        </w:rPr>
        <w:t xml:space="preserve">Quelle: </w:t>
      </w:r>
      <w:r>
        <w:t>https://mcp.opencaselaw.ch/entscheid/bger_9C_8_2016</w:t>
      </w:r>
    </w:p>
    <w:p>
      <w:r>
        <w:t>FR: TF 9C_8/2016 du 1 septembre 2016</w:t>
      </w:r>
    </w:p>
    <w:p>
      <w:r>
        <w:t>IT: TF 9C_8/2016 del 1 settembre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 über den der AHV-Beitragspflicht unterliegenden massgebenden Lohn ( Art. 5 Abs. 2 AHVG ) sowie die Rechtsprechung zur Abgrenzung zwischen beitragspflichtigem Erwerbseinkommen und beitragsfreiem Vermögensertrag ( BGE 134 V 297 E. 2.1 S. 299; SVR 2015 AHV Nr. 7 S. 25, 9C_837/2014) sowie zur Parallelität zwischen sozialversicherungs- und steuerrechtlicher Qualifikation (Urteile 9C_837/2014 vom 8. April 2015 E. 1.5 und 9C_302/2011 vom 22. Juni 2011 E. 3.1) zutreffend wiedergegeben. Darauf sowie auf die Erwägungen zu den verdeckten Gewinnausschüttungen wird verwiesen.</w:t>
      </w:r>
    </w:p>
    <w:p>
      <w:r>
        <w:rPr>
          <w:b/>
        </w:rPr>
        <w:t>E. 3.1</w:t>
      </w:r>
    </w:p>
    <w:p>
      <w:r>
        <w:t>Das Verwaltungsgericht stellte fest, der Leasingaufwand und die Unterhaltskosten für den von B.________ als Zweitwagen privat genutzten VW Touareg in der Höhe von Fr. 11'940.- und Fr. 5'100.- seien gemäss Bundessteuerveranlagung 2009 vom 14. Dezember 2010 zum steuerbaren Gewinn der A.________ GmbH gerechnet worden. Diese Positionen seien damit als verdeckte Gewinnausschüttung qualifiziert worden. Ebenso seien B.________ in der Veranlagung für die Staats- und Gemeindesteuern 2009 des Gemeindesteueramtes C.________ vom 2. März 2011 der Leasingaufwand und die Unterhaltskosten für den VW Touareg angerechnet worden. In steuerrechtlicher Hinsicht seien der Leasingaufwand und die Unterhaltskosten somit als geldwerte Leistungen aus dem Beteiligungsverhältnis zwischen B.________ und der A.________ GmbH qualifiziert und besteuert worden. Sodann prüfte die Vorinstanz in Anlehnung an BGE 134 V 297 E. 2.3 S. 301, ob zwischen Arbeitsleistung und Entgelt bzw. eingesetztem Vermögen und Dividende ein offensichtliches Missverhältnis bestehe. Sie gelangte zum Schluss, der B.________ ausgerichtete Lohn sei mit Blick auf die Arbeitsleistung nicht als unangemessen hoch zu bezeichnen. Die Ausgleichskasse habe die Leasing- und Unterhaltskosten zu Unrecht als massgebenden Lohn qualifiziert. Die Voraussetzungen für ein Abweichen von der von den Steuerbehörden vorgenommenen Qualifikation sei nicht gegeben.</w:t>
      </w:r>
    </w:p>
    <w:p>
      <w:r>
        <w:rPr>
          <w:b/>
        </w:rPr>
        <w:t>E. 3.2</w:t>
      </w:r>
    </w:p>
    <w:p>
      <w:r>
        <w:t>Die Ausgleichskasse wendet zunächst ein, gemäss Art. 7 lit. f AHVV seien regelmässige Naturalbezüge zum massgebenden Lohn zu zählen, sofern sie nicht Spesenersatz darstellen. Die Überlassung eines Geschäftswagens für Privatzwecke gehöre nach der Verwaltungspraxis zum anders gearteten Naturaleinkommen nach Art. 13 AHVV . Der Wert der privaten Nutzung zähle zum massgebenden Lohn. Ob Zuwendungen aus dem Reingewinn einer juristischen Person an Arbeitnehmer, die gleichzeitig an der Gesellschaft beteiligt sind, zum massgebenden Lohn gehören, hänge davon ab, ob das Arbeitsverhältnis den ausschlaggebenden Grund für deren Ausrichtung bildet. Stellen hingegen die Beteiligungsrechte den Grund für die Auszahlung dar, gehörten geldwerte Leistungen einer juristischen Person an ihre Arbeitnehmer, die gleichzeitig an der Gesellschaft beteiligt sind, nicht zum massgebenden Lohn. Trotz gegenteiliger steuerrechtlicher Betrachtungsweise sei AHV-rechtlich davon auszugehen, dass es sich beim Überlassen des Geschäftswagens für private Zwecke um eine regelmässige geldwerte Naturalleistung handelt, die im Arbeits- und nicht im Gesellschaftsverhältnis ihren hinreichenden Grund hat. Ein gegenteiliges Gesellschaftsdokument liege nicht im Recht. Es entspreche der allgemeinen Lebenserfahrung, dass Arbeitnehmer, die mit dem Geschäftsfahrzeug Dienste für den Arbeitgeber verrichten, regelmässig in den Genuss der freien privaten Nutzung des Geschäftswagens kämen. Durch das Überlassen des Fahrzeugs werde eine arbeitsrechtliche Leistung honoriert. Das Verwaltungsgericht habe den Sachverhalt offensichtlich unrichtig festgestellt, indem es die Prüfung unterliess, ob vorliegend Beteiligungsrechte Grund für die Auszahlung waren und die Benützung des Geschäftswagens vorschnell als Dividende und damit beitragsfreien Vermögensertrag qualifizierte.</w:t>
      </w:r>
    </w:p>
    <w:p>
      <w:r>
        <w:rPr>
          <w:b/>
        </w:rPr>
        <w:t>E. 4.1</w:t>
      </w:r>
    </w:p>
    <w:p>
      <w:r>
        <w:t>In tatsächlicher Hinsicht sind keine rechtserheblichen Fragen ungeklärt. Ob die Zuwendungen seitens der A.________ GmbH in Form von Leasingaufwand und Unterhaltskosten im Jahr 2009 in der Höhe von Fr. 17'040.- an ihren Gesellschafter und Geschäftsführer B.________ als beitragsfreier Kapitalertrag oder als beitragspflichtiger Lohn zu qualifizieren sind, ist entgegen der Ansicht der Ausgleichskasse eine Rechtsfrage, die letztinstanzlich frei zu prüfen ist (E. 1 hievor).</w:t>
      </w:r>
    </w:p>
    <w:p>
      <w:r>
        <w:rPr>
          <w:b/>
        </w:rPr>
        <w:t>E. 4.2</w:t>
      </w:r>
    </w:p>
    <w:p>
      <w:r>
        <w:t>Wie die Beschwerdeführerin richtig bemerkt, zählen zu dem für die Berechnung der Beiträge massgebenden Lohn insbesondere regelmässige Naturalbezüge ( Art. 7 lit. f AHVV ). Art. 13 AHVV bestimmt, dass der Wert anders gearteten Naturaleinkommens von Fall zu Fall den Umständen entsprechend von der Ausgleichskasse zu schätzen ist. Zu diesen Naturalbezügen gehört auch das Überlassen eines Personenwagens durch den Arbeitgeber (ZAK 1989 S. 383, H 269/87). Rz. 2062 der Wegleitung des Bundesamtes für Sozialversicherungen (BSV) über den massgebenden Lohn, WML, Stand 1. Januar 2016, hält sodann fest, dass das Zurverfügungstellen eines Geschäftswagens für private Zwecke zum anders gearteten Naturaleinkommen nach Art. 13 AHVV gehört. Der Umstand, dass die Steuerbehörden die Übernahme des Leasingaufwandes und der Unterhaltskosten für den Personenwagen VW Touareg als Vermögensertrag eingestuft haben, von dem keine Beiträge geschuldet sind, ist entgegen den Ausführungen der Vorinstanz nicht entscheidend. Denn es ist Sache der Ausgleichskassen, zu beurteilen, ob ein Einkommensbestandteil als massgebender Lohn oder als Kapitalertrag zu qualifizieren ist. Soweit es vertretbar ist, halten sie sich an die bundessteuerrechtliche Betrachtungsweise, was wiederum impliziert, dass Abweichungen von der steuerrechtlichen Sichtweise möglich sind (vgl. BGE 134 V 297 E. 2.3 S. 301; SVR 2007 AHV Nr. 1 S. 1 E. 3.2). Richtig ist, dass Vergütungen, die als reiner Kapitalertrag zu betrachten sind, nicht zum massgebenden Lohn gehören. Wie es sich diesbezüglich verhält, ist nach Wesen und Funktion einer Zuwendung zu beurteilen. Deren rechtliche oder wirtschaftliche Bezeichnung ist nicht entscheidend und höchstens als Indiz zu werten. Unter Umständen können auch Zuwendungen aus dem Reingewinn einer Aktiengesellschaft massgebender Lohn sein, was nach Art. 7 lit. h AHVV insbesondere für Tantiemen gilt. Es handelt sich dabei um Vergütungen, die im Arbeitsverhältnis ihren hinreichenden Grund haben. Zuwendungen, die nicht durch das Arbeitsverhältnis gerechtfertigt sind, gehören nicht zum massgebenden Lohn (Urteil des Eidg. Versicherungsgerichts H 49/02 vom 19. November 2002 mit Hinweisen).</w:t>
      </w:r>
    </w:p>
    <w:p>
      <w:r>
        <w:rPr>
          <w:b/>
        </w:rPr>
        <w:t>E. 4.3</w:t>
      </w:r>
    </w:p>
    <w:p>
      <w:r>
        <w:t>Wird die Vergütung des Leasingaufwandes und der Unterhaltskosten für den vom Geschäftsführer und Eigentümer der Beschwerdegegnerin mit einem Anteil von 97,5 % der Stammanteile privat benutzten Personenwagen VW Touareg betrachtet, wird klar, dass die entsprechenden Zahlungen in einem Zusammenhang mit dem Arbeitsverhältnis stehen. Es ist von einer typischen geldwerten Naturalleistung auszugehen, die im Arbeitsverhältnis und nicht im Gesellschaftsverhältnis begründet ist, zumal sich in den Akten keine gegenteiligen Anhaltspunkte finden, wie die Ausgleichskasse zu Recht geltend macht. Eine Würdigung der tatsächlichen Feststellungen der Vorinstanz führt zum Schluss, dass im vorliegenden Fall - wie in zahllosen Fällen von Geschäftsführern und anderen Mitarbeitern ohne massgebliches Eigentum am Aktien- oder Stammkapital der Arbeitgeberin, die in den Genuss der freien privaten Nutzung des Geschäftswagens kommen - die Benützung des Personenwagens der Arbeitgeberin Teil des Entgelts für die von B.________ im Rahmen des Arbeitsverhältnisses erbrachte Leistung bildet. Weshalb gerade hier - anders als nach der allgemeinen Lebenserfahrung - der Leasingaufwand und die Unterhaltskosten für den von B.________ privat genutzten VW Touareg statt eines Lohnanteils eine verdeckte Gewinnausschüttung darstellen sollten, vermag das kantonale Gericht nicht einleuchtend zu begründen. Die Betrachtungsweise der Bundessteuerbehörde, welche die Aufwendungen der Beschwerdegegnerin für den Personenwagen zu deren steuerbaren Gewinn gezählt hat, erscheint nicht in einem Masse überzeugend, dass sich die Ausgleichskasse mit Blick auf Einheit und Widerspruchslosigkeit der Rechtsordnung daran zu halten hätte (vgl. SVR 2007 AHV Nr. 1 S. 1 E. 3.2, H 93/06).</w:t>
      </w:r>
    </w:p>
    <w:p>
      <w:r>
        <w:t>Weitere stichhaltige Argumente für die Auffassung, bei den in Frage stehenden Zahlungen für den vom Geschäftsführer privat genutzten VW Touareg handle es sich um Kapitalertrag, finden sich im angefochtenen Gerichtsentscheid nicht. Der Hinweis auf BGE 134 V 297 E. 2.3 geht an der Sache vorbei, da die in jenem Urteil behandelte Rechtsfrage nach dem Vorliegen eines offensichtlichen Missverhältnisses zwischen Arbeitsleistung und Entgelt bzw. eingesetztem Vermögen und Dividende sich hier nicht stellt.</w:t>
      </w:r>
    </w:p>
    <w:p>
      <w:r>
        <w:rPr>
          <w:b/>
        </w:rPr>
        <w:t>E. 5</w:t>
      </w:r>
    </w:p>
    <w:p>
      <w:r>
        <w:t>Dem Verfahrensausgang entsprechend sind die Gerichtskosten der unterliegenden Beschwerdegegnerin aufzuerlegen ( Art. 66 Abs. 1 Satz 1 BGG ). Die Ausgleichskasse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