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8/2015 vom 9. April 2015</w:t>
      </w:r>
    </w:p>
    <w:p>
      <w:r>
        <w:t>Bundesgericht, 2015-04-09, DE</w:t>
      </w:r>
    </w:p>
    <w:p>
      <w:r>
        <w:rPr>
          <w:b/>
        </w:rPr>
        <w:t xml:space="preserve">Quelle: </w:t>
      </w:r>
      <w:r>
        <w:t>https://mcp.opencaselaw.ch/entscheid/bger_9C_8_2015</w:t>
      </w:r>
    </w:p>
    <w:p>
      <w:r>
        <w:t>FR: TF 9C 8/2015 du 9 avril 2015</w:t>
      </w:r>
    </w:p>
    <w:p>
      <w:r>
        <w:t>IT: TF 9C 8/2015 del 9 aprile 2015</w:t>
      </w:r>
    </w:p>
    <w:p>
      <w:pPr>
        <w:pStyle w:val="Heading2"/>
      </w:pPr>
      <w:r>
        <w:t>Regeste</w:t>
      </w:r>
    </w:p>
    <w:p>
      <w:r>
        <w:t>Invalidenversicherung (Invalidenrente) | Invalidenversicherung</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(vgl. Urteil 9C_999/2010 vom 14. Februar 2011 E. 1).</w:t>
      </w:r>
    </w:p>
    <w:p>
      <w:r>
        <w:rPr>
          <w:b/>
        </w:rPr>
        <w:t>E. 2</w:t>
      </w:r>
    </w:p>
    <w:p>
      <w:r>
        <w:t>Tritt die Verwaltung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 prüfen, ob die festgestellte Veränderung genügt, um nunmehr eine anspruchsbegründende Invalidität zu bejahen. Im Beschwerdefall obliegt die gleiche materielle Prüfungspflicht auch dem Gericht ( BGE 117 V 198 E. 3a). Eine Änderung des Invaliditätsgrades setzt stets auch eine Änderung der tatsächlichen Verhältnisse voraus. Ausgangspunkt zur Beurteilung dieser Veränderung ist dabei der Sachverhalt im Zeitpunkt der letzten eröffneten rechtskräftigen Verfügung, welche auf einer materiellen Prüfung des Rentenanspruchs mit rechtskonformer Sachverhaltsabklärung, Beweiswürdigung und gegebenenfalls Durchführung eines Einkommensvergleichs beruht (Urteil 9C_317/14 vom 16. Juni 2014 E. 3.1).</w:t>
      </w:r>
    </w:p>
    <w:p>
      <w:r>
        <w:rPr>
          <w:b/>
        </w:rPr>
        <w:t>E. 3</w:t>
      </w:r>
    </w:p>
    <w:p>
      <w:r>
        <w:t>Für die Vorinstanz war aufgrund der Akten ausgewiesen, dass die organischen Beeinträchtigungen nicht zu einer wesentlichen Arbeitsunfähigkeit führten und diesbezüglich zur letzten Begutachtung von einem unveränderten Zustand auszugehen ist. Relevant sei eine allfällige Veränderung des psychischen Gesundheitszustandes. Anlässlich der MEDAS-Begutachtung im Jahr 2007 seien das Stimmenhören sowie die Angstproblematik im Vordergrund gestanden. Der explorierende Psychiater habe jedoch keine Anhaltspunkte für Auffassungs- oder Wahrnehmungsstörungen gefunden. Er habe erhebliche Zweifel an der Glaubwürdigkeit der beschwerdeführerischen Aussagen gehabt. Infolgedessen habe er keine psychiatrische Diagnose gestellt und keine Arbeitsunfähigkeit attestiert. Der psychische Gesundheitszustand habe sich seitdem nicht erheblich verändert. Eine Chronifizierung des Leidens bestehe laut der Meinung der Ärzte der MEDAS C.________ seit längerer Zeit und habe sich über mehrere Jahre entwickelt. Die rezidivierende depressive Störung und das Ganser-Syndrom hätten somit bereits im ersten Vergleichszeitpunkt vorgelegen, wobei nun im zweiten die Depression als remittiert diagnostiziert worden sei. Demgemäss erscheine die abweichende Einschätzung der Ärzte der MEDAS C.________ als unterschiedliche Beurteilung des an sich unveränderten Gesundheitszustandes und sei damit grundsätzlich unbeachtlich.</w:t>
      </w:r>
    </w:p>
    <w:p>
      <w:r>
        <w:rPr>
          <w:b/>
        </w:rPr>
        <w:t>E. 4</w:t>
      </w:r>
    </w:p>
    <w:p>
      <w:r>
        <w:t>Der Beschwerdeführer macht geltend, seine Depression habe immer wieder Hospitalisationen notwendig gemacht. Von der MEDAS C.________ sei ein Ganser-Syndrom diagnostiziert worden. Er höre bedrohliche Stimmen. Aufgrund seines Zustandes habe er im Alltag grosse Probleme. Er lebe stark zurückgezogen und sei derart unselbstständig, dass seine Lebensgefährtin ihn stark unterstützen und kontrollieren müsse. Insgesamt bestehe keine Leistungsfähigkeit. Er sei sehr stark durch psychosenahe Vorstellungen, durch Ängste und andere Affekte geprägt. Ein einigermassen funktionierender Umgang mit Arbeitskollegen und Vorgesetzten in der freien Wirtschaft sei nicht denkbar. Nur mit Unterstützung und Strukturierung in einem geschützten Rahmen sei er in der Lage, sich in einem Arbeitsumfeld zu bewegen. Im Ergebnis sei er vollständig arbeitsunfähig.</w:t>
      </w:r>
    </w:p>
    <w:p>
      <w:r>
        <w:rPr>
          <w:b/>
        </w:rPr>
        <w:t>E. 5.1</w:t>
      </w:r>
    </w:p>
    <w:p>
      <w:r>
        <w:t>Die vorinstanzliche Feststellung, der Gesundheitszustand habe sich seit der auf das Gutachten der MEDAS B.________ abgestützten Verfügung vom 25. März 2008 nicht erheblich verändert, ist aufgrund einer einlässlichen Würdigung zustande gekommen. Sie umfasste die gesamte medizinisch-psychiatrische Aktenlage und ist als Entscheidung über eine Tatfrage (Urteil I 692/06 vom 19. Dezember 2006 E. 3.1) für das Bundesgericht verbindlich. Eine qualifiziert unzutreffende (unhaltbare, willkürliche; BGE 132 III 209 E. 2.1 S. 211) Sachverhaltsfeststellung im Sinne von Art. 97 Abs. 1 BGG liegt klarerweise nicht vor (vgl. E. 1). Der Beschwerdeführer argumentiert über weite Strecken appellatorisch, was keine hinreichende Begründung darstellt. Insbesondere lässt er ausser Acht, dass die gestellten Diagnosen rechtlich nicht ausschlaggebend sind (vgl. statt vieler Urteil 9C_526/2014 vom 3. Dezember 2014 E. 5.1). Es kann in Wesentlichen auf das vorinstanzliche Urteil verwiesen werden:</w:t>
      </w:r>
    </w:p>
    <w:p>
      <w:r>
        <w:rPr>
          <w:b/>
        </w:rPr>
        <w:t>E. 5.2</w:t>
      </w:r>
    </w:p>
    <w:p>
      <w:r>
        <w:t>Vergleicht man die Befunde der MEDAS B.________ mit den später von den Gutachtern der MEDAS C.________ erhobenen, so ergibt sich ein praktisch identisches Bild. Erneut wird vor allem das Stimmenhören geschildert und auch den späteren Gutachtern sind inadäquate Antworten aufgefallen. Die befundmässigen Unterschiede beschränken sich auf wenige Details, die wesentlich von der Interpretation abhängen. Die psychotischen Symptome haben bereits im Zeitpunkt der Untersuchung durch die MEDAS B.________ vorgelegen. Allerdings war schon damals das Stimmenhören im klinischen Untersuch nicht objektivierbar. Es wurde auch keine psychomotorische Übererregung als Angstsymptomatik festgestellt. Ein depressiver Zustand wurde zwar beschrieben, jedoch keine wesentlichen kognitiven Einschränkungen. Diese Erkenntnisse sind von den Gutachtern der MEDAS C.________ bestätigt worden. Bei der psychiatrischen Untersuchung fielen vorab die Schwierigkeiten bei der Anamneseerhebung auf. Das Abfragen einfacher Erkenntnisse war nicht möglich. Als psychiatrische Diagnosen wurde eine unvollständig remittierte rezidivierende depressive Störung und ein Ganser-Syndrom angegeben. Dabei handelt es sich um eine besondere Form der dissoziativen Störung (ICD-10 F44.8), die als solche schon bei der Erstbegutachtung festzustellen war. Ferner wurde ein dysfunktionales Krankheitsverhalten mit Selbstlimitierung, Dekonditionierung und Entschädigungshaltung ausgemacht. Eine somatoforme Schmerzstörung bestand nicht. Eine psychotische Problematik bestand ebenfalls nicht. Das Abweichen der Experten der MEDAS C.________ ist somit auf die unterschiedliche Beurteilung eines unveränderten psychischen Gesundheitszustandes zurückzuführen. Eine Änderung des Invaliditätsgrades setzt aber stets eine Änderung der tatsächlichen Verhältnisse voraus (E. 2). Die Festlegung einer gesamtmedizinisch mindestens 50-prozentigen Einschränkung der Arbeitsfähigkeit durch die Zweitgutachter muss unberücksichtigt bleiben, umso mehr, als auch sie eine Selbstlimitierung und eine Entschädigungshaltung feststellten. Dass die Inkonsistenzen und Widersprüche störungsimmanent sein sollen, ändert nichts an der Einschätzung der ersten Gutachter, die keine Arbeitsunfähigkeit attestieren konnten. Da keine Veränderung des Gesundheitszustandes vorliegt, besteht für eine letztinstanzliche Berichtigung oder Ergänzung des Sachverhaltes kein Anlass.</w:t>
      </w:r>
    </w:p>
    <w:p>
      <w:r>
        <w:rPr>
          <w:b/>
        </w:rPr>
        <w:t>E. 6</w:t>
      </w:r>
    </w:p>
    <w:p>
      <w:r>
        <w:t>Die Beschwerde wird im vereinfachten Verfahren nach Art. 109 Abs. 2 lit. a BGG erledigt.</w:t>
      </w:r>
    </w:p>
    <w:p>
      <w:r>
        <w:rPr>
          <w:b/>
        </w:rPr>
        <w:t>E. 7</w:t>
      </w:r>
    </w:p>
    <w:p>
      <w:r>
        <w:t>Das Verfahren ist kostenpflichtig ( Art. 65 BGG ). Die Gerichtskosten werden dem unterliegenden Beschwerdeführer auferlegt (Art. 65 Abs. 4 lit. a i.V.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