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9C_89/2022 vom 3. März 2022</w:t>
      </w:r>
    </w:p>
    <w:p>
      <w:r>
        <w:t>Bundesgericht, 2022-03-03, FR</w:t>
      </w:r>
    </w:p>
    <w:p>
      <w:r>
        <w:rPr>
          <w:b/>
        </w:rPr>
        <w:t xml:space="preserve">Quelle: </w:t>
      </w:r>
      <w:r>
        <w:t>https://mcp.opencaselaw.ch/entscheid/bger_9C_89_2022</w:t>
      </w:r>
    </w:p>
    <w:p>
      <w:r>
        <w:t>FR: TF 9C_89/2022 du 3 mars 2022</w:t>
      </w:r>
    </w:p>
    <w:p>
      <w:r>
        <w:t>IT: TF 9C_89/2022 del 3 marzo 2022</w:t>
      </w:r>
    </w:p>
    <w:p>
      <w:pPr>
        <w:pStyle w:val="Heading2"/>
      </w:pPr>
      <w:r>
        <w:t>Volltext</w:t>
      </w:r>
    </w:p>
    <w:p>
      <w:r>
        <w:t>Bundesgericht</w:t>
      </w:r>
    </w:p>
    <w:p>
      <w:r>
        <w:t>Tribunal fédéral</w:t>
      </w:r>
    </w:p>
    <w:p>
      <w:r>
        <w:t>Tribunale federale</w:t>
      </w:r>
    </w:p>
    <w:p>
      <w:r>
        <w:t>Tribunal federal</w:t>
      </w:r>
    </w:p>
    <w:p>
      <w:r>
        <w:t>9C_89/2022</w:t>
      </w:r>
    </w:p>
    <w:p>
      <w:r>
        <w:t>Arrêt du 3 mars 2022</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Office de l'assurance-invalidité du canton de Fribourg,</w:t>
      </w:r>
    </w:p>
    <w:p>
      <w:r>
        <w:t>route du Mont-Carmel 5, 1762 Givisiez,</w:t>
      </w:r>
    </w:p>
    <w:p>
      <w:r>
        <w:t>intimé.</w:t>
      </w:r>
    </w:p>
    <w:p>
      <w:r>
        <w:t>Objet</w:t>
      </w:r>
    </w:p>
    <w:p>
      <w:r>
        <w:t>Assurance-invalidité (condition de recevabilité),</w:t>
      </w:r>
    </w:p>
    <w:p>
      <w:r>
        <w:t>recours contre l'arrêt du Tribunal cantonal du canton de Fribourg du 13 décembre 2021 (608 2021 80).</w:t>
      </w:r>
    </w:p>
    <w:p>
      <w:r>
        <w:t>Vu :</w:t>
      </w:r>
    </w:p>
    <w:p>
      <w:r>
        <w:t>la décision du 2 mars 2021, par laquelle l'Office de l'assurance-invalidité du canton de Fribourg a refusé d'entrer en matière sur la nouvelle demande de prestations de l'assurance-invalidité déposée par A.________ en décembre 2020,</w:t>
      </w:r>
    </w:p>
    <w:p>
      <w:r>
        <w:t>l'arrêt du 13 décembre 2021, par lequel le Tribunal cantonal du canton de Fribourg, II e Cour des assurances sociales, a rejeté le recours formé par l'assurée contre cette décision,</w:t>
      </w:r>
    </w:p>
    <w:p>
      <w:r>
        <w:t>le recours interjeté par A.________ le 9 février 2022 (timbre postal) contre cet arrêt,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et les références),</w:t>
      </w:r>
    </w:p>
    <w:p>
      <w:r>
        <w:t>qu'en tant que cour suprême, le Tribunal fédéral n'examine que les griefs suffisamment motivés et topiques, c'est-à-dire qui se rapportent à la question juridique tranchée par l'autorité précédente ( ATF 139 II 233 consid. 3.2 et les références),</w:t>
      </w:r>
    </w:p>
    <w:p>
      <w:r>
        <w:t>qu'en l'espèce, l'écriture déposée le 9 février 2022 ne contient pas de conclusions, ou de conclusions suffisantes, la recourante se contentant en substance de rappeler le déroulement des faits et d'indiquer que la motivation de l'arrêt querellé serait trop sommaire,</w:t>
      </w:r>
    </w:p>
    <w:p>
      <w:r>
        <w:t>que, ce faisant, elle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II e Cour des assurances sociales, et à l'Office fédéral des assurances sociales.</w:t>
      </w:r>
    </w:p>
    <w:p>
      <w:r>
        <w:t>Lucerne, le 3 mars 2022</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