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9C_89/2010 vom 30. März 2010</w:t>
      </w:r>
    </w:p>
    <w:p>
      <w:r>
        <w:t>Bundesgericht, 2010-03-30, DE</w:t>
      </w:r>
    </w:p>
    <w:p>
      <w:r>
        <w:rPr>
          <w:b/>
        </w:rPr>
        <w:t xml:space="preserve">Quelle: </w:t>
      </w:r>
      <w:r>
        <w:t>https://mcp.opencaselaw.ch/entscheid/bger_9C_89_2010</w:t>
      </w:r>
    </w:p>
    <w:p>
      <w:r>
        <w:t>FR: TF 9C_89/2010 du 30 mars 2010</w:t>
      </w:r>
    </w:p>
    <w:p>
      <w:r>
        <w:t>IT: TF 9C_89/2010 del 30 marzo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97 Abs. 1 und Art. 105 Abs. 2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130 V 343 E. 3.5 S. 349 mit Hinweisen). Dagegen stellt die unterschiedliche Beurteilung der Auswirkungen eines im Wesentlichen unverändert gebliebenen Gesundheitszustandes auf die Arbeitsfähigkeit keinen Revisionsgrund im Sinne von Art. 17 Abs. 1 ATSG dar (Urteil 9C_552/2007 vom 17. Januar 2008 E. 3.1.2 mit Hinweisen). Liegt eine erhebliche Änderung des Sachverhalts vor, ist der Rentenanspruch in rechtlicher und tatsächlicher Hinsicht allseitig, d.h. unter Berücksichtigung des gesamten für die Leistungsberechtigung ausschlaggebenden Tatsachenspektrums, zu prüfen ( BGE 117 V 198 E. 4b S. 200; SVR 2004 IV Nr. 17 S. 53, I 526/02 E. 2.3; Urteil 9C_744/2008 vom 19. November 2008 E. 3.1.1; vgl. auch BGE 125 V 413 E. 2d S. 417 f.; AHI 2002 S. 164, I 652/00 E. 2a).</w:t>
      </w:r>
    </w:p>
    <w:p>
      <w:r>
        <w:rPr>
          <w:b/>
        </w:rPr>
        <w:t>E. 3.1</w:t>
      </w:r>
    </w:p>
    <w:p>
      <w:r>
        <w:t>Die Vorinstanz erwog, die IV-Stelle habe in Würdigung der Gesamtsituation bei Verfügungserlass zu Recht eine Erhöhung der Erwerbstätigkeit auf 70 % als überwiegend wahrscheinlich erachtet und demzufolge die Tätigkeit im Haushalt auf 30 % festgesetzt. Gestützt auf die medizinischen Unterlagen betrage die Arbeitsfähigkeit in einer angepassten Erwerbstätigkeit 50 %. Im Haushaltbereich sei ausgehend vom Abklärungsbericht Haushalt vom 21. September 2005, welcher die in der Rechtsprechung entwickelten Anforderungen erfülle, eine Einschränkung von 51,5 % ausgewiesen. Insgesamt resultiere in Anwendung der gemischten Bemessungsmethode ein Gesamtinvaliditätsgrad von unter 40 %, weshalb die Einstellung der Invalidenrente zu Recht erfolgt sei.</w:t>
      </w:r>
    </w:p>
    <w:p>
      <w:r>
        <w:rPr>
          <w:b/>
        </w:rPr>
        <w:t>E. 3.2</w:t>
      </w:r>
    </w:p>
    <w:p>
      <w:r>
        <w:t>Die Beschwerdeführerin bestreitet weder die vorinstanzlich bestätigte Annahme der Beschwerdegegnerin, wonach sie im Gesundheitsfall nunmehr zu 70 % einer Erwerbstätigkeit nachginge und zu 30 % als Hausfrau und Mutter tätig wäre, noch die gestützt auf das MEDAS-Gutachten vom 4. Juni 2007 festgesetzte Arbeitsunfähigkeit von 50 % im Erwerbsbereich und die Einschränkung im Haushalt von 51,5 % gemäss Abklärungsbericht vom 21. September 2005. Sie rügt aber, die IV-Stelle habe nicht abgeklärt, ob sich die im MEDAS-Gutachten festgehaltene Arbeitsfähigkeit von 50 % auf ein ganzes Pensum oder auf ein 70 %iges Teilzeitpensum beziehe. Zwar lege das Wort "total" nahe, die Gutachter seien davon ausgegangen, das für beide Tätigkeiten zumutbare Pensum könne maximal 50 % betragen. Unter Berücksichtigung des von Vorinstanz und Beschwerdegegnerin im Haushalt auf 15,45 % festgesetzten Invaliditätsgrades (bei einer Einschränkung von 51,5 %) könne im Erwerbsbereich aber nicht eine Arbeitsfähigkeit von 50 % angenommen werden, weil dies im Ergebnis zu einer weit über der von den Gutachtern attestierten Arbeitsfähigkeit von 50 % läge. Richtigerweise müsse die Arbeitsfähigkeit von 50 % auf ein Pensum von 70 % umgerechnet und somit im Erwerbsbereich der Invaliditätsgrad auf 35 % festgesetzt werden, was zu einem Invaliditätsgrad von insgesamt mehr als 50 % führe. Es sei nicht nachvollziehbar, weshalb bei gleich gebliebenem Gesundheitszustand einzig die Erhöhung des Erwerbsanteils zu einer derart grossen Änderung des Invaliditätsgrades führen sollte.</w:t>
      </w:r>
    </w:p>
    <w:p>
      <w:r>
        <w:rPr>
          <w:b/>
        </w:rPr>
        <w:t>E. 4.1</w:t>
      </w:r>
    </w:p>
    <w:p>
      <w:r>
        <w:t>Die Gutachter der MEDAS hielten am 4. Juni 2007 fest, die Versicherte sei in der Tätigkeit als Hausfrau und Mutter zu 50 % arbeitsfähig. Als kaufmännische Angestellte - wie auch in anderen, damit vergleichbaren ausserhäuslichen Tätigkeiten - bestehe ebenfalls eine Arbeitsfähigkeit von 50 %. Im Begleitschreiben an die Beschwerdegegnerin führten die Ärzte aus, zum Zeitpunkt der ersten Begutachtung (vom 18. Oktober 1996) hätten sie die Arbeitsfähigkeit in der angestammten Tätigkeit auf 50 % "der Norm" geschätzt, diejenige als Hausfrau auf 70 % "der Norm". Das kantonale Gericht ging ohne Weiterungen davon aus, die im Gutachten attestierte Arbeitsfähigkeit im Haushalt- und Erwerbsbereich beziehe sich auf ein Vollzeitpensum. Zu prüfen ist, ob dies vor Bundesrecht Stand hält.</w:t>
      </w:r>
    </w:p>
    <w:p>
      <w:r>
        <w:rPr>
          <w:b/>
        </w:rPr>
        <w:t>E. 4.2</w:t>
      </w:r>
    </w:p>
    <w:p>
      <w:r>
        <w:t>In der Rechtsprechung werden die in den ärztlichen Berichten und Gutachten enthaltenen Prozentangaben zur Arbeitsfähigkeit grundsätzlich und unabhängig von der anzuwendenden Bemessungsmethode auf ein Vollzeitpensum bezogen (statt vieler: Urteile 9C_742/2009 vom 25. Februar 2010 E. 3.1, 9C_587/2007 vom 20. März 2008 E. 2.1, I 551/05 vom 29. Januar 2007, in BGE 132 V 368 nicht publizierte E. 9 des Urteils I 158/04 vom 30. Juni 2006), soweit die Ärztin oder der Arzt nicht explizit festhalten, dass sich ihre Angaben an einem Teilzeitpensum messen oder sich dies zweifelsfrei aus dem Kontext ergibt (vgl. Urteil I 194/95 vom 15. November 1996 E. 3b). Das Vollzeitpensum wird denn auch regelmässig als "Norm" bzw. "normal" bezeichnet (z.B. Urteil 9C_368/2009 vom 17. Juli 2009 E. 1, wo ein "Normalarbeitspensum" auf 8,34 Stunden im Tag festgesetzt wurde oder Urteil I 909/05 vom 8. November 2006 E. 4.1, in welchem als "übliches Tagespensum" eine Arbeitszeit zwischen 8 und 9 Stunden, somit ebenfalls ein 100 % Pensum angesehen wird). Davon abgesehen, dass die IV-Stelle bereits bei Erlass der Verfügung vom 12. Juli 1999 die im ersten MEDAS-Gutachten (vom 18. Oktober 1996) attestierte Arbeitsunfähigkeit auf eine Vollzeittätigkeit bezog, ohne dass dies von der Beschwerdeführerin beanstandet worden wäre, fehlen im Gutachten vom 4. Juni 2007 sowohl ärztliche Präzisierungen als auch andere, sich aus den Erläuterungen der Gutachter ergebende Anhaltspunkte, die darauf hindeuten, dass die hälftige Arbeitsfähigkeit im Erwerbsbereich auf ein Pensum von 70 % umzurechnen wäre. Es ist daher bereits aus diesen Gründen überwiegend wahrscheinlich, dass die Gutachter mit der im Begleitbrief angesprochenen "Norm" ein Vollpensum meinten. Nichts anderes ergibt sich aus dem Gutachten selbst. Unbestritten arbeitete die Versicherte im massgeblichen Zeitraum (meist) zwei Halbtage pro Woche als kaufmännische Angestellte. Dieses Pensum gewichteten die Gutachter mit 20 % und setzten folglich die "frei verfügbare Arbeitsplatzpräsenz [...] in der häuslich-mütterlichen Einsatzsphäre" auf 80 % fest. Diese Beurteilung lässt keinen Zweifel daran, dass sich die Prozentangaben auf ein Vollzeitpensum beziehen. Wenn die MEDAS-Experten in der Folge eine 50 %ige Arbeitsfähigkeit attestierten, kann sich diese vernünftigerweise ebenfalls nur auf ein volles Pensum beziehen, denn es ist nicht einzusehen, weshalb die Gutachter zwar die für die Erwerbstätigkeit aufgewendete Zeit mit 20 % hätten veranschlagen, die verbleibende Arbeitsfähigkeit indes auf ein Teilzeitpensum beziehen sollen, ohne dies im Gutachten klar zum Ausdruck zu bringen.</w:t>
      </w:r>
    </w:p>
    <w:p>
      <w:r>
        <w:rPr>
          <w:b/>
        </w:rPr>
        <w:t>E. 4.3</w:t>
      </w:r>
    </w:p>
    <w:p>
      <w:r>
        <w:t>Die Beschwerdeführerin wendet ein, es sei nicht schlüssig, weshalb lediglich die veränderte Gewichtung der Erwerbstätigkeit mit nunmehr 70 % bei gleich gebliebenem Gesundheitszustand zu einer derart grossen Veränderung des Invaliditätsgrades führe. Ein Blick in die Akten zeigt, dass die IV-Stelle beim Erlass ihrer Verfügung vom 12. Juli 1999 zwar - wie von der Vorinstanz in deren Entscheid vom 20. August 1998 (E. 2c) verlangt - einen Einkommensvergleich durchführte, indes davon ausging, bei einer Erwerbstätigkeit ohne gesundheitliche Beeinträchtigungen von 50 % und einer 50 %igen Arbeitsfähigkeit sowie einer ebenfalls mit 50 % zu gewichtenden Haushaltstätigkeit bei einer hälftigen Arbeitsfähigkeit betrage der Gesamtinvaliditätsgrad 50 %. Vielmehr wäre der Invaliditätsgrad im Erwerbsbereich mit 0 % zu veranschlagen (100-[100:50x50%]) und die Gesamtinvalidität auf 25 % festzusetzen gewesen. Aus der im Jahre 1999 erfolgten Rentenzusprechung kann die Versicherte daher hinsichtlich ihres Rentenanspruches ab Juli 2008 nichts zu ihren Gunsten ableiten.</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