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897/2014 vom 27. April 2015</w:t>
      </w:r>
    </w:p>
    <w:p>
      <w:r>
        <w:t>Bundesgericht, 2015-04-27, DE</w:t>
      </w:r>
    </w:p>
    <w:p>
      <w:r>
        <w:rPr>
          <w:b/>
        </w:rPr>
        <w:t xml:space="preserve">Quelle: </w:t>
      </w:r>
      <w:r>
        <w:t>https://mcp.opencaselaw.ch/entscheid/bger_9C_897_2014</w:t>
      </w:r>
    </w:p>
    <w:p>
      <w:r>
        <w:t>FR: TF 9C 897/2014 du 27 avril 2015</w:t>
      </w:r>
    </w:p>
    <w:p>
      <w:r>
        <w:t>IT: TF 9C 897/2014 del 27 aprile 2015</w:t>
      </w:r>
    </w:p>
    <w:p>
      <w:pPr>
        <w:pStyle w:val="Heading2"/>
      </w:pPr>
      <w:r>
        <w:t>Regeste</w:t>
      </w:r>
    </w:p>
    <w:p>
      <w:r>
        <w:t>Invalidenversicherung (Invalidenrente) | Invalidenversicherung</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(Art. 97 Abs. 1 i.V.m.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9C_463/2014 vom 9. September 2014 E. 1.1).</w:t>
      </w:r>
    </w:p>
    <w:p>
      <w:r>
        <w:rPr>
          <w:b/>
        </w:rPr>
        <w:t>E. 1.2</w:t>
      </w:r>
    </w:p>
    <w:p>
      <w:r>
        <w:t>Diese Grundsätze gelten auch in Bezug auf die konkrete Beweiswürdigung (Urteil 9C_779/2010 vom 30. September 2011 E. 1.1.1, nicht publ. in: BGE 137 V 446 , aber in: SVR 2012 BVG Nr. 11 S. 44). Dem kantonalen Versicherungsgericht steht als Sachgericht im Bereich der Beweiswürdigung ein erheblicher Ermessensspielraum zu (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140 III 16 E. 2.1 S. 18 f.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 zum Ganzen: Urteil 9C_463/2014 vom 9. September 2014).</w:t>
      </w:r>
    </w:p>
    <w:p>
      <w:r>
        <w:rPr>
          <w:b/>
        </w:rPr>
        <w:t>E. 2</w:t>
      </w:r>
    </w:p>
    <w:p>
      <w:r>
        <w:t>Das kantonale Gericht hat die gesetzlichen Bestimmungen und die von der Rechtsprechung entwickelten Grundsätze, namentlich diejenigen zum Begriff der Invalidität ( Art. 8 Abs. 1 ATSG in Verbindung mit Art. 4 Abs. 1 IVG ), zum Umfang des Rentenanspruchs ( Art. 28 Abs. 2 IVG ) und zum Beweiswert und zur Beweiswürdigung ärztlicher Berichte und Gutachten ( BGE 134 V 231 E. 5.1 S. 232; 125 V 351 E. 3 S. 352) richtig dargelegt. Darauf wird verwiesen.</w:t>
      </w:r>
    </w:p>
    <w:p>
      <w:r>
        <w:rPr>
          <w:b/>
        </w:rPr>
        <w:t>E. 3</w:t>
      </w:r>
    </w:p>
    <w:p>
      <w:r>
        <w:t>Die Vorinstanz kam anlässlich der Urteilsberatung vom 16. August 2012 zum Schluss, die medizinische Aktenlage und insbesondere das Gutachten des Institut C.________ vom 19. Mai 2011 bildeten keine verlässliche Entscheidungsgrundlage für die Beurteilung des Rentenanspruchs des Beschwerdegegners. Dem deshalb veranlassten Gerichtsgutach ten der Academy D.________ vom 5. Juli 2013 hat das kantonale Gericht volle Beweiskraft beigemessen und gestützt darauf festgestellt, der Beschwerdegegner sei seit März 2009 arbeitsunfähig und habe folglich nach Ablauf des Wartejahres ab März 2010 Anspruch auf eine ganze Rente der Invalidenversicherung. Diese Feststellungen können weder als rechtsfehlerhaft noch als offensichtlich unrichtig bezeichnet werden, woran auch die Rügen der IV-Stelle - soweit sie nicht ohnehin als appellatorische Kritik an der vorinstanzlichen Beweiswürdigung letztinstanzlich ausser Acht bleiben müssen (E. 1.2 hievor) - nichts zu ändern vermögen.</w:t>
      </w:r>
    </w:p>
    <w:p>
      <w:r>
        <w:rPr>
          <w:b/>
        </w:rPr>
        <w:t>E. 3.1</w:t>
      </w:r>
    </w:p>
    <w:p>
      <w:r>
        <w:t>Im Hinblick auf Art. 42 Abs. 2 BGG ist unerlässlich, dass die Beschwerde auf die Begründung des angefochtenen Entscheids eingeht und im Einzelnen aufzeigt, worin eine Verletzung von Bundesrecht liegt. Diesen Anforderungen genügt die Beschwerdeschrift insoweit nicht, als die IV-Stelle - ohne konkret auf die für das Ergebnis massgeblichen vorinstanzlichen Erwägungen einzugehen und bloss durch Bekräftigung der bereits im vorinstanzlichen Verfahren eingenommenen Rechtsstandpunkte - einwendet, das kantonale Gericht habe Bundesrecht verletzt, indem es das Vorliegen einer Minderintelligenz als gegeben erachtet und eine auf dieser Diagnose gründende vollständige Arbeitsunfähigkeit angenommen habe.</w:t>
      </w:r>
    </w:p>
    <w:p>
      <w:r>
        <w:rPr>
          <w:b/>
        </w:rPr>
        <w:t>E. 3.2</w:t>
      </w:r>
    </w:p>
    <w:p>
      <w:r>
        <w:t>Dass die Vorinstanz bei der Beweiswürdigung den rechtserheblichen Sachverhalt offensichtlich unrichtig festgestellt hat, wie die IV-Stelle weiter rügt, ist nicht ersichtlich und wird von dieser nicht in einer der qualifizierten Rügepflicht ( Art. 106 Abs. 2 BGG ; vgl. BGE 133 II 249 E. 1.4.2 S. 254; 133 IV 286 E. 1.4 S. 287) genügenden Weise dargelegt. Denn offensichtlich unrichtig ist eine Sachverhaltsfeststellung nicht schon dann, wenn sich Zweifel anmelden, sondern erst, wenn sie eindeutig und augenfällig unzutreffend ist (E. 1 hievor). Keine solche Verletzung darzutun vermag die IV-Stelle insbesondere mit dem Hinweis, sie habe gegenüber dem kantonalen Gericht das Vorliegen einer Minderintelligenz ausführlich begründet infrage gestellt und die Validitätstestung als unabdingbar bezeichnet. So hat sich die Vorinstanz mit dieser auf den Stellungnahmen des RAD vom 23. Juli 2013, vom 17. Dezember 2013 und vom 25. April 2014 gründenden Kritik im angefochtenen Entscheid umfassend auseinandergesetzt. Dabei hat sie festgestellt, dass weder die Gutachterin der Academy D.________ E.________, FMH Psychiatrie und Psychotherapie, noch Dr. med. F.________, Oberärztin der Psychiatrie G.________, bei ihren persönlichen Untersuchungen Anlass gehabt hätten, an der von der Klinik H.________ am 10. Oktober 2012 diagnostizierten Minderintelligenz zu zweifeln. Die IV-Stelle vermag keine näheren Angaben darüber zu machen, inwiefern diese Feststellungen offensichtlich unrichtig oder sonst wie bundesrechtswidrig sein sollten. Wie die Vorinstanz richtig erwogen hat, sind die Untersuchungsergebnisse der Academy D.________ nicht bereits deshalb in Zweifel zu ziehen, weil im Rahmen einer neuropsychologischen Testung bei einem einzelnen - im Übrigen nicht durch die Academy D.________ im Rahmen der Erstattung des Gerichtsgutachtens, sondern bereits früher durch die Psychiatrie G.________ veranlassten - Test eine Simulation nicht sicher hatte ausgeschlossen werden können; dies umso weniger, als die gutachterlichen Schlussfolgerungen bei der Academy D.________ in Kenntnis dieser Testergebnisse abgegeben wurden, die Experten eine Aggravation oder Simulation aufgrund ihrer Untersuchungen dennoch explizit ausschlossen und folglich von Weiterungen zur Validierung der Minderintelligenz absahen. Die demgegenüber erhobenen Verdeutlichungstendenzen sowie das auffällige theatralische Verhalten wurden aus gutachterlicher Sicht vor dem Hintergrund der authentisch geschilderten subjektiven Hilflosigkeit als plausibel und nachfühlbar beurteilt. In diesem Zusammenhang wies Dr. E.________ zudem darauf hin, dass dem Beschwerdegegner ausschliesslich dysfunktionale Konfliktbewältigungsstrategien im Umgang mit seinen Schmerzen zur Verfügung stünden. Diese Einschätzungen in der Expertise der Academy D.________ decken sich mit jenen von Dr. F.________, welche die diagnostizierte Minderintelligenz in ihren Berichten vom 22. Oktober 2013 und 25. Februar 2014 aus Sicht der behandelnden Therapeutin mit zahlreichen lebensgeschichtlichen Umständen nachvollziehbar zu untermauern vermochte.</w:t>
      </w:r>
    </w:p>
    <w:p>
      <w:r>
        <w:rPr>
          <w:b/>
        </w:rPr>
        <w:t>E. 3.3</w:t>
      </w:r>
    </w:p>
    <w:p>
      <w:r>
        <w:t>Dass der Beschwerdeführer in früheren Jahren trotz Vorliegens einer Minderintelligenz offensichtlich über genügend Ressourcen verfügt hatte, um über längere Zeit einer geregelten Erwerbstätigkeit nachzugehen, vermag nicht gegen den gutachterlichen Schluss auf eine vollständige Arbeitsunfähigkeit ab März 2009 zu sprechen. So führte Dr. E.________ in der psychiatrischen Expertise einleuchtend aus, dass die diagnostizierte leichte Minderintelligenz nicht nur die Arbeitsfähigkeit an sich reduziere, sondern insgesamt äusserst ungünstig interferiere, indem dadurch ein funktionaler, ressourcenorientierter Umgang mit den anderen Krankheiten erschwert bis verunmöglicht werde. In Bezug auf diese anderen Krankheiten (Störung mit intermittierend auftretender Explosivität [differenzialdiagnostisch organisch bedingt], leichte depressive Episode und Schmerzstörung) wies sie auf eine erschwerte Anpassung bzw. Überwindbarkeit der dysfunktionalen Erlebens- und Verhaltensweisen durch den inzwischen jahrelangen Verlauf mit entsprechender Chronifizierung und psychodynamisch plausibler, persönlichkeitsnah verankerter Regressionstendenz mit Dekonditionierung und Selbstlimitierung hin. Auch die behandelnde Therapeutin Dr. F.________ hielt eine kognitive Leistungseinschränkung vereinbar mit dem Umstand, dass der Beschwerdegegner in früheren Jahren Hilfstätigkeiten auch über eine längere Zeit zu erbringen im Stande war. Sie führte diesbezüglich zudem aus, dass Patienten mit einer kognitiven Leistungseinschränkung mit zunehmendem Alter typischerweise einen schnelleren psychophysiologischen Abbau der kognitiv-intellektuellen Fähigkeiten zeigten, womit es früher zu Überforderungssituationen kommen könne.</w:t>
      </w:r>
    </w:p>
    <w:p>
      <w:r>
        <w:rPr>
          <w:b/>
        </w:rPr>
        <w:t>E. 3.4</w:t>
      </w:r>
    </w:p>
    <w:p>
      <w:r>
        <w:t>Keine Zweifel am Gutachten der Academy D.________ vermag schliesslich das Gutachten des Institut C.________ vom 22. Februar 2011 (9/G/80) zu begründen. Die Divergenzen insbesondere aus psychiatrischer Sicht gründen vorwiegend im Umstand, dass im Zeitpunkt der Begutachtung im Institut C.________ eine differenzierte Untersuchung der kognitiven Funktionen noch nicht stattgefunden hatte und auch im Institut C.________ diesbezüglich keine Untersuchungen vorgenommen wurden. Entsprechend ist, wie das kantonale Gericht zu Recht erwog, das internistisch-orthopädisch-psychiatrische Gutachten des Institut C.________ für die streitigen Belange nicht umfassend und erfüllt die rechtsprechungsgemässen Anforderungen an ein beweistaugliches Gutachten ( BGE 125 V 351 E. 3a S. 352) nicht.</w:t>
      </w:r>
    </w:p>
    <w:p>
      <w:r>
        <w:rPr>
          <w:b/>
        </w:rPr>
        <w:t>E. 3.5</w:t>
      </w:r>
    </w:p>
    <w:p>
      <w:r>
        <w:t>Zusammenfassend ist festzuhalten, dass die Vorinstanz dem Gerichtsgutachten der Academy D.________ vom 5. Juli 2013 zu Recht Beweiskraft beigemessen, in antizipierter Beweiswürdigung ( BGE 131 I 153 E. 3 S. 157; 124 V 90 E. 4b S. 94) auf Weiterungen - insbesondere auf weitere Symptomvalidierungstests - verzichtet hat und aufgrund der diagnostizierten Intelligenzminderung, welche die chronischen Rückenleiden (chronisches lumbovertebrales Schmerzsyndrom mit sensiblem Ausfallsyndrom S1 links und diffuser Schmerzausstrahlung in beide Beine und radikulärem Reizsyndrom S1 links) überlagert, von einer vollen Erwerbsunfähigkeit seit März 2009 ausgegangen ist.</w:t>
      </w:r>
    </w:p>
    <w:p>
      <w:r>
        <w:rPr>
          <w:b/>
        </w:rPr>
        <w:t>E. 4</w:t>
      </w:r>
    </w:p>
    <w:p>
      <w:r>
        <w:t>Zu prüfen bleibt, ob die Vorinstanz der IV-Stelle zu Recht die gesamten Kosten der gerichtlichen Begutachtung in Höhe von Fr. 9'878.- auferlegt hat.</w:t>
      </w:r>
    </w:p>
    <w:p>
      <w:r>
        <w:rPr>
          <w:b/>
        </w:rPr>
        <w:t>E. 4.1</w:t>
      </w:r>
    </w:p>
    <w:p>
      <w:r>
        <w:t>In BGE 137 V 210 E. 4.4.2 S. 265 hat das Bundesgericht erkannt, dass in Fällen, in welchen zur Durchführung der vom Gericht als notwendig erachteten Beweismassnahmen an sich eine Rückweisung in Frage käme, eine solche indessen mit Blick auf die Verfahrensfairness entfällt, die Kosten der Begutachtung durch eine MEDAS den IV-Stelle aufzuerlegen und nach der zu modifizierenden tarifvertraglichen Regelung zu berechnen sind. Die Vergütung der Kosten von MEDAS-Abklärungen als Gerichtsgutachten durch die IV-Stelle ist mit Art. 45 Abs. 1 ATSG durchaus vereinbar. Danach übernimmt der Versicherungsträger die Kosten der Abklärung, soweit er die Massnahmen angeordnet hat. Hat er keine Massnahmen angeordnet, so übernimmt er die Kosten dennoch, wenn diese für die Beurteilung des Anspruchs unerlässlich waren oder Bestandteil nachträglich zugesprochener Leistungen bilden.</w:t>
      </w:r>
    </w:p>
    <w:p>
      <w:r>
        <w:rPr>
          <w:b/>
        </w:rPr>
        <w:t>E. 4.2</w:t>
      </w:r>
    </w:p>
    <w:p>
      <w:r>
        <w:t>Wie das kantonale Gericht richtig erwogen hat, war das Gerichtsgutachten der Academy D.________ für die abschliessende Beurteilung des Rentenanspruchs unerlässlich, weshalb die IV-Stelle im Lichte der geschilderten Rechtsprechung (E. 4.1 hievor) für die Begutachtungskosten aufzukommen hat.</w:t>
      </w:r>
    </w:p>
    <w:p>
      <w:r>
        <w:rPr>
          <w:b/>
        </w:rPr>
        <w:t>E. 5</w:t>
      </w:r>
    </w:p>
    <w:p>
      <w:r>
        <w:t>Mit dem Entscheid in der Hauptsache wird das Gesuch der IV-Stelle um aufschiebende Wirkung gegenstandslos.</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