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9C_894/2017 vom 15. Januar 2018</w:t>
      </w:r>
    </w:p>
    <w:p>
      <w:r>
        <w:t>Bundesgericht, 2018-01-15, DE</w:t>
      </w:r>
    </w:p>
    <w:p>
      <w:r>
        <w:rPr>
          <w:b/>
        </w:rPr>
        <w:t xml:space="preserve">Quelle: </w:t>
      </w:r>
      <w:r>
        <w:t>https://mcp.opencaselaw.ch/entscheid/bger_9C_894_2017</w:t>
      </w:r>
    </w:p>
    <w:p>
      <w:r>
        <w:t>FR: TF 9C_894/2017 du 15 janvier 2018</w:t>
      </w:r>
    </w:p>
    <w:p>
      <w:r>
        <w:t>IT: TF 9C_894/2017 del 15 gennaio 2018</w:t>
      </w:r>
    </w:p>
    <w:p>
      <w:pPr>
        <w:pStyle w:val="Heading2"/>
      </w:pPr>
      <w:r>
        <w:t>Volltext</w:t>
      </w:r>
    </w:p>
    <w:p>
      <w:r>
        <w:t>Bundesgericht</w:t>
      </w:r>
    </w:p>
    <w:p>
      <w:r>
        <w:t>Tribunal fédéral</w:t>
      </w:r>
    </w:p>
    <w:p>
      <w:r>
        <w:t>Tribunale federale</w:t>
      </w:r>
    </w:p>
    <w:p>
      <w:r>
        <w:t>Tribunal federal</w:t>
      </w:r>
    </w:p>
    <w:p>
      <w:r>
        <w:t>9C_894/2017</w:t>
      </w:r>
    </w:p>
    <w:p>
      <w:r>
        <w:t>Urteil vom 15. Januar 2018</w:t>
      </w:r>
    </w:p>
    <w:p>
      <w:r>
        <w:t>II. sozialrechtliche Abteilung</w:t>
      </w:r>
    </w:p>
    <w:p>
      <w:r>
        <w:t>Besetzung</w:t>
      </w:r>
    </w:p>
    <w:p>
      <w:r>
        <w:t>Bundesrichterin Pfiffner, Präsidentin,</w:t>
      </w:r>
    </w:p>
    <w:p>
      <w:r>
        <w:t>Gerichtsschreiber Attinger.</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 vom 10. November 2017 (VSBES.2017.248).</w:t>
      </w:r>
    </w:p>
    <w:p>
      <w:r>
        <w:t>Nach Einsicht</w:t>
      </w:r>
    </w:p>
    <w:p>
      <w:r>
        <w:t>in die Beschwerde vom 4. Dezember 2017 gegen den Entscheid des Versicherungsgerichts des Kantons Solothurn vom 10. November 2017 (betreffend Erlass der Rückerstattung unrechtmässig bezogener Ergänzungsleistungen),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eine hinreichende Beschwerdebegründung offensichtlich nicht genügt, da ihr keine inhaltliche Auseinandersetzung mit der entscheidwesentlichen Erwägung der Vorinstanz zu entnehmen ist, wonach der gute Glaube der Versicherten beim Bezug der zu hohen Ergänzungsleistungen verneint werden muss,</w:t>
      </w:r>
    </w:p>
    <w:p>
      <w:r>
        <w:t>dass deshalb im vereinfachten Verfahren nach Art. 108 Abs. 1 lit.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15. Januar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