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9C_894/2015 vom 25. April 2016</w:t>
      </w:r>
    </w:p>
    <w:p>
      <w:r>
        <w:t>Bundesgericht, 2016-04-25, DE</w:t>
      </w:r>
    </w:p>
    <w:p>
      <w:r>
        <w:rPr>
          <w:b/>
        </w:rPr>
        <w:t xml:space="preserve">Quelle: </w:t>
      </w:r>
      <w:r>
        <w:t>https://mcp.opencaselaw.ch/entscheid/bger_9C_894_2015</w:t>
      </w:r>
    </w:p>
    <w:p>
      <w:r>
        <w:t>FR: TF 9C_894/2015 du 25 avril 2016</w:t>
      </w:r>
    </w:p>
    <w:p>
      <w:r>
        <w:t>IT: TF 9C_894/2015 del 25 aprile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w:t>
      </w:r>
    </w:p>
    <w:p>
      <w:r>
        <w:t>Die Vorinstanz hat die gesetzlichen Bestimmungen und die von der Rechtsprechung entwickelten Grundsätze zur Invalidität ( Art. 8 Abs. 1 ATSG in Verbindung mit Art. 4 Abs. 1 IVG ), zur Erwerbsunfähigkeit ( Art. 7 ATSG ), zum Umfang des Rentenanspruchs ( Art. 28 Abs. 2 IVG ), zur Bemessung des Invaliditätsgrades bei teilerwerbstätigen Versicherten nach der gemischten Methode (Art. 28a Abs. 3 in Verbindung mit Abs. 2 IVG sowie Art. 16 ATSG ; BGE 137 V 334 E. 3.1.3 S. 338), zum Beweiswert und zur Beweiswürdigung ärztlicher Berichte und Gutachten ( BGE 134 V 231 E. 5.1 S. 232; 125 V 351 E. 3a S. 352) zutreffend dargelegt. Gleiches gilt in Bezug auf die Beurteilung der Invalidität bei pathogenetisch-ätiologisch unklaren syndromalen Beschwerdebildern ohne nachweisbare organische Grundlage ( BGE 141 V 281 ) sowie die bei der Rentenrevision geltenden Grundsätze, welche bei Neuanmeldungen analog Anwendung finden ( Art. 17 Abs. 1 ATSG ; Art. 87 Abs. 2 und 3 IVV ; BGE 130 V 71 E. 3.2.3 S. 77). Darauf wird verwiesen.</w:t>
      </w:r>
    </w:p>
    <w:p>
      <w:r>
        <w:rPr>
          <w:b/>
        </w:rPr>
        <w:t>E. 3</w:t>
      </w:r>
    </w:p>
    <w:p>
      <w:r>
        <w:t>Prozessthema bildet die Frage, ob und inwieweit sich der Invaliditätsgrad der Versicherten seit der rechtskräftigen Rentenaufhebung (Verfügung vom 26. August 2009) bis zur verfügungsweisen Neuprüfung vom 3. Dezember 2014 in - analog -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w:t>
      </w:r>
    </w:p>
    <w:p>
      <w:r>
        <w:rPr>
          <w:b/>
        </w:rPr>
        <w:t>E. 4</w:t>
      </w:r>
    </w:p>
    <w:p>
      <w:r>
        <w:t>In formeller Hinsicht rügt die Beschwerdeführerin, die Vorinstanz habe die revisionserhebliche Veränderung in den tatsächlichen Verhältnissen nur oberflächlich und in Missachtung der Ausführungen der IV-Stelle in ihren Rechtsschriften vom 18. Februar, vom 22. April und vom 16. Juli 2015 begründet und demnach den Sachverhalt offensichtlich unrichtig festgestellt. Entgegen ihrer Auffassung, beschlägt dieser Einwand nicht den als verletzt gerügten Untersuchungsgrundsatz oder die Beweiswürdigungsregeln, sondern den Gehörsanspruch ( Art. 29 Abs. 2 BV ) und die gerichtliche Begründungspflicht ( Art. 61 lit. h ATSG ). Eine diesbezügliche Verletzung macht die Beschwerdeführerin zu Recht nicht geltend: Massgeblich ist, dass das Gericht in seiner Begründung die Überlegungen nennt, von denen es sich hat leiten lassen, damit der Entscheid sachgerecht angefochten werden kann (vgl. BGE 138 IV 81 E. 2.2 S. 84 ; 136 I 229 E. 5.2 S. 236 mit Hinweisen). Die Vorinstanz hat diese Grundsätze eingehalten. Sie hat den medizinischen Sachverhalt in den beiden massgebenden Vergleichszeitpunkten (vgl. BGE 133 V 108 E. 5 S. 110 ff.) wiedergegeben und in E. 3.5.3 - wenn auch äusserst kurz und im Ergebnis unhaltbar (vgl. E. 5 nachfolgend) - dargelegt, weshalb ihrer Ansicht nach eine wesentliche Veränderung des Gesundheitszustands vorliegt. Die Beschwerdeführerin hat den Entscheid denn auch sachgerecht anfechten können. Ungenügend begründet ist vielmehr der Einwand der Beschwerdeführerin: Sowohl Rüge als auch Begründung müssen in der Beschwerdeschrift selber enthalten sein. Der blosse Verweis auf gemachte Ausführungen in anderen Rechtsschriften, worauf sich die IV-Stelle beschränkt hat, genügt nicht ( BGE 141 V 416 E. 4).</w:t>
      </w:r>
    </w:p>
    <w:p>
      <w:r>
        <w:rPr>
          <w:b/>
        </w:rPr>
        <w:t>E. 5</w:t>
      </w:r>
    </w:p>
    <w:p>
      <w:r>
        <w:t>Eine in rechtlicher und tatsächlicher Hinsicht umfassende Prüfung des Rentenanspruchs ohne Bindung an frühere Beurteilungen setzt einen Revisionsgrund im Sinne von Art. 17 Abs. 1 ATSG voraus ( BGE 141 V 9 E. 2.3 S. 11). Es fällt auf, dass die Vorinstanz die invalidenversicherungsrechtliche Relevanz der somatoformen Schmerzstörung, wie sie im unbestritten beweistauglichen Gutachten des Dr. med. D.________ diagnostiziert wurde, vorab prüfte und zwar anhand der Rechtsprechung gemäss BGE 141 V 281 . Mit dem Vorliegen eines Revisionsgrundes und damit der Zulässigkeit der (vorweggenommenen) freien Prüfung des Rentenanspruchs setzte sie sich vorgängig nicht auseinander. Erst im Anschluss daran fügte das kantonale Gericht in Erwägung 3.5.3 auf wenigen Zeilen an, es sei</w:t>
      </w:r>
    </w:p>
    <w:p>
      <w:r>
        <w:t>zudem eine wesentliche Verschlechterung des Gesundheitszustands seit der rentenabweisenden Verfügung vom 26. August 2009 erstellt. Zur Begründung führte die Vorinstanz lediglich aus, Dr. med. D.________ habe - im Gegensatz zu Dr. med. C.________ - neben einer anhaltend mittelgradigen depressiven Episode neu auch eine anhaltend somatoforme Schmerzstörung diagnostiziert und die Arbeitsunfähigkeit aufgrund des Chronifizierungsgrades, der Komorbiditäten sowie der geringen Copingstrategien der Beschwerdegegnerin höher eingeschätzt.</w:t>
      </w:r>
    </w:p>
    <w:p>
      <w:r>
        <w:rPr>
          <w:b/>
        </w:rPr>
        <w:t>E. 5.1</w:t>
      </w:r>
    </w:p>
    <w:p>
      <w:r>
        <w:t>In Bezug auf das Vorliegen eines Revisionsgrundes wendet die Beschwerdeführerin zu Recht ein, dass weder eine hinzugetretene Diagnose ( BGE 141 V 9 E. 5.2 S. 12; Urteil 9C_754/2014 E. 4.2) noch die höhere Einschätzung der Arbeitsfähigkeit (Urteil 9C_955/2012 E. 3.3.4) per se einen Revisionsgrund darstellen. Richtig ist auch der Einwand, dass - wenn überhaupt (vgl. Urteil 9C_125/2015 vom 18. November 2015 E. 7.2.1 mit Hinweisen) - mit Blick auf die Schmerzstörung nicht mehrere, sondern bloss eine einzige Komorbidität vorliegt, nämlich eine mittelgradige depressive Episode. Bei der daneben von Dr. med. D.________ diagnostizierten akzentuierten (ängstlich-vermeidenden, selbstunsicheren und dependenten) Persönlichkeit (ICD-10 Ziff. Z73.1), handelt es sich um eine Diagnose aus der Z-Kategorie (Kapitel XXI) des ICD-10 Systems. Diese ist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(SVR 2012 IV Nr. 52 S. 188 E. 3.1 [9C_537/2011]) und stellen somit - entgegen den gutachterlichen Ausführungen in der ergänzenden Stellungnahme vom 19. Mai 2014 - von vornherein keine Komorbidität dar.</w:t>
      </w:r>
    </w:p>
    <w:p>
      <w:r>
        <w:rPr>
          <w:b/>
        </w:rPr>
        <w:t>E. 5.2</w:t>
      </w:r>
    </w:p>
    <w:p>
      <w:r>
        <w:t>Soweit die Vorinstanz die veränderten Umstände mit dem Chronifizierungsgrad und der geringen Copingstrategien der Beschwerdegegnerin begründet, übersieht sie, dass einzig der Umstand fehlender Schmerzbewältigungsstrategien nichts darüber aussagt, ob und inwieweit sich der Gesundheitszustand als solcher verändert hat. Ebenso wenig lässt sich vom Chronifizierungsgrad - sofern sich denn eine Chronifizierung überhaupt graduell unterscheiden lässt - darauf schliessen, ob sich das gesundheitliche Bild oder dessen erwerbliche Auswirkungen verändert haben. Einzig darauf kommt es bei der Frage nach dem Vorliegen eines Revisionsgrundes aber an (Urteil 9C_288/2008 vom 16. Mai 2008 E. 5).</w:t>
      </w:r>
    </w:p>
    <w:p>
      <w:r>
        <w:rPr>
          <w:b/>
        </w:rPr>
        <w:t>E. 5.3</w:t>
      </w:r>
    </w:p>
    <w:p>
      <w:r>
        <w:t>Die vom kantonalen Gericht festgestellte Verschlechterung des Gesundheitszustandes ist somit unhaltbar. Auf eine Rückweisung der Sache an die Vorinstanz zur Prüfung dieses Streitpunktes kann indessen abgesehen werden, weil der Sachverhalt hinreichend liquid (vgl. BGE 136 V 362 E. 4.1 S. 366) und vom Bundesgericht im Rahmen von Art. 105 Abs. 2 BGG von Amtes wegen festzustellen ist.</w:t>
      </w:r>
    </w:p>
    <w:p>
      <w:r>
        <w:rPr>
          <w:b/>
        </w:rPr>
        <w:t>E. 6.1</w:t>
      </w:r>
    </w:p>
    <w:p>
      <w:r>
        <w:t>Der Rentenaufhebung vom August 2009 lagen namentlich das Gutachten des Dr. med. C.________ vom 12. September 2008 sowie der Abklärungsbericht Haushalt vom 25. Mai 2009 zugrunde. Der Psychiater diagnostizierte eine (knapp) mittelgradige depressive Episode mit somatischem Syndrom (ICD-10 Ziff. F32.11), Schwierigkeiten bei der kulturellen Eingewöhnung (ICD-10 Ziff. Z60.3) sowie Probleme in der primären Bezugsgruppe, insbesondere eine Familienzerrüttung (ICD-10 Ziff. Z63.5). Der Anamnese der damaligen Expertise lässt sich entnehmen, dass die Beschwerdegegnerin über Schmerzen am ganzen Körper, vor allem am Kopf und im Nacken, klagte. Sie verrichtete keine Arbeiten im Haushalt, war - abgesehen von der Familie - sozial isoliert und zog sich bei Krisen tagelang ins Bett zurück. Diese Angaben stehen in Einklang mit jenen im Abklärungsbericht Haushalt vom 25. Mai 2009, worin zusätzlich darauf hingewiesen wurde, die Beschwerdegegnerin unternehme Spaziergänge mit ihrer Tochter, wozu sie jedoch täglich angehalten werden müsse.</w:t>
      </w:r>
    </w:p>
    <w:p>
      <w:r>
        <w:rPr>
          <w:b/>
        </w:rPr>
        <w:t>E. 6.2</w:t>
      </w:r>
    </w:p>
    <w:p>
      <w:r>
        <w:t>Gemäss der Expertise des Dr. med. D.________, Facharzt für Psychiatrie und Psychotherapie, vom 31. Januar 2014 leidet die Beschwerdegegnerin nach wie vor an einer mittelgradigen depressiven Episode mit somatischem Syndrom - nun diagnostiziert im Rahmen einer rezidivierend-depressiven Störung, im Verlauf unterschiedlichen Schweregrades (ICD-10 Ziff. F33.11) - sowie an einer anhaltenden somatoformen Schmerzstörung (ICD-10 F45.40) vor dem Hintergrund einer akzentuierten (ängstlich-vermeidenden, selbstunsicheren und dependenten) Persönlichkeit (ICD-10 Ziff. Z73.1). Gemäss zusätzlicher Stellungnahme des Dr. med. D.________ vom 19. Mai 2014 ist die Beschwerdegegnerin inzwischen auf ihre Schmerzen fixiert, was im Rahmen der Begutachtung bei Dr. med. C.________ noch nicht der Fall gewesen sei. Nach wie vor verbringt sie viel Zeit im Bett, macht Ausflüge mit ihrer Tochter, hat - ausserhalb der Familie - keine sozialen Kontakte und beteiligt sich nicht an den Hausarbeiten. Sie leidet auch weiterhin primär an starken Kopf- und Nackenschmerzen, ist müde und kraftlos und hat keine Motivation.</w:t>
      </w:r>
    </w:p>
    <w:p>
      <w:r>
        <w:rPr>
          <w:b/>
        </w:rPr>
        <w:t>E. 6.3</w:t>
      </w:r>
    </w:p>
    <w:p>
      <w:r>
        <w:t>Ein Vergleich der beiden Sachverhalte zeigt, dass in Bezug auf den Tagesablauf seit jeher ein - von den beiden Gutachtern fast identisch beschriebenes (vgl. zuvor E. 6.1 und 6.2) - tiefes Aktivitätsniveau mit Rückzug und Schonverhalten gegeben ist. Ebenfalls prägen unverändert medizinisch nicht angehbare krankheitsfremde Faktoren (namentlich genannt unter anderem die geringe kulturelle und sprachliche Integration, ein sekundärer Krankheitsgewinn sowie die subjektive Krankheitsüberzeugung) das Bild, weshalb sich sowohl Dr. med. C.________ wie auch Dr. med. D.________ gegen weitere medizinische Massnahmen ausgesprochen haben und lediglich eine unklare bzw. ungünstige Prognose zu stellen vermochten. In Bezug auf die - invalidenversicherungsrechtlich ohnehin nicht relevanten - akzentuierten Persönlichkeitsanteile wies Dr. med. D.________ explizit darauf hin, diese hätten bereits im Zeitpunkt der Begutachtung bei Dr. med. C.________ bestanden, seien von diesem aber nicht festgehalten worden. Ebenso sei damals dem Chronifizierungsgrad nicht Rechnung getragen worden. Als neu gegenüber dem Gutachten C.________ beschrieb Dr. med. D.________ einzig eine Fixierung auf die Schmerzen. Eine Verschlechterung ist in dieser Schmerzfixierung nicht zu erblicken, nachdem die Beschwerdegegnerin seit jeher Schmerzen am ganzen Körper beklagt, primär bezogen auf Nacken und Kopf. Dass es früher zu schmerzfreien Phasen gekommen wäre, geht aus den Akten nicht hervor. Nichts anderes hat in Bezug auf das depressive Geschehen zu gelten: Beide Gutachter beschreiben lediglich graduell unterschiedliche Schweregrade im Verlaufe der Zeit, ohne dass es dabei je zu einer (zwischenzeitlichen) Remission gekommen wäre. Im jeweiligen Gutachtenszeitpunkt gehen beide Experten von einem (knapp) mittelschweren Geschehen aus.</w:t>
      </w:r>
    </w:p>
    <w:p>
      <w:r>
        <w:rPr>
          <w:b/>
        </w:rPr>
        <w:t>E. 6.4</w:t>
      </w:r>
    </w:p>
    <w:p>
      <w:r>
        <w:t>Im Ergebnis beschränkt sich die Expertise des Dr. med. D.________ darauf, trotz im Wesentlichen unverändert gebliebenem Gesundheitszustand eine somatoforme Schmerzstörung zu diagnostizieren und die Arbeitsfähigkeit anders einzuschätzen. Eine relevante Gesundheitsverschlechterung, d.h. eine solche, die den Rentenanspruch berührt (vgl. BGE 141 V 9 E. 5.2; Urteil 9C_754/2014 vom 11. Juni 2015 E. 4.2), ist darin nicht zu erblicken. Weil es damit an einem Revisionsgrund fehlt, bleibt kein Raum für eine in rechtlicher und tatsächlicher Hinsicht umfassende Prüfung des Rentenanspruchs.</w:t>
      </w:r>
    </w:p>
    <w:p>
      <w:r>
        <w:rPr>
          <w:b/>
        </w:rPr>
        <w:t>E. 7</w:t>
      </w:r>
    </w:p>
    <w:p>
      <w:r>
        <w:t>Mit dem Entscheid in der Sache wird das Gesuch um aufschiebende Wirkung der Beschwerde gegenstandslos.</w:t>
      </w:r>
    </w:p>
    <w:p>
      <w:r>
        <w:rPr>
          <w:b/>
        </w:rPr>
        <w:t>E. 8</w:t>
      </w:r>
    </w:p>
    <w:p>
      <w:r>
        <w:t>Dem Ausgang des Verfahrens entsprechend hat die Beschwerdegegnerin grundsätzlich die Gerichtskosten zu tragen ( Art. 66 Abs. 1 BGG ). Ihrem Gesuch um unentgeltliche Rechtspflege kann - im Sinne der Kostenbefreiung - jedoch entsprochen werden ( Art. 64 BGG ). Eine unentgeltliche Verbeiständung entfällt indessen, da ihre Vertretung durch eine Institution der öffentlichen Sozialhilfe erfolgt (Urteil 9C_30/2014 vom 6. Mai 2014 E. 3.2 mit Hinweis auf BGE 126 V 11 E. 5 S. 13). Die Beschwerdegegnerin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