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9C_891/2012 vom 5. April 2013</w:t>
      </w:r>
    </w:p>
    <w:p>
      <w:r>
        <w:t>Bundesgericht, 2013-04-05, FR</w:t>
      </w:r>
    </w:p>
    <w:p>
      <w:r>
        <w:rPr>
          <w:b/>
        </w:rPr>
        <w:t xml:space="preserve">Quelle: </w:t>
      </w:r>
      <w:r>
        <w:t>https://mcp.opencaselaw.ch/entscheid/bger_9C_891_2012</w:t>
      </w:r>
    </w:p>
    <w:p>
      <w:r>
        <w:t>FR: TF 9C_891/2012 du 5 avril 2013</w:t>
      </w:r>
    </w:p>
    <w:p>
      <w:r>
        <w:t>IT: TF 9C_891/2012 del 5 aprile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En ce qui concerne la période courant du 1er décembre 2004 au 31 mai 2010 - seule litigieuse en l'espèce -, la juridiction cantonale a, en se fondant sur les conclusions de l'expertise réalisée par Z.________, considéré que les douleurs pariétales abdominales consécutives à une cure itérative d'éventration entraînaient une incapacité de travail de 30 % dans l'exercice d'une activité adaptée et, partant, la reconnaissance d'un degré d'invalidité de 45 %. Examinant les autres pièces versées au dossier, la juridiction cantonale a considéré qu'elles n'étaient pas de nature à remettre en cause le bien-fondé de ces constatations.</w:t>
      </w:r>
    </w:p>
    <w:p>
      <w:r>
        <w:rPr>
          <w:b/>
        </w:rPr>
        <w:t>E. 2.2</w:t>
      </w:r>
    </w:p>
    <w:p>
      <w:r>
        <w:t>Le recourant reproche à la juridiction cantonale d'avoir procédé à une constatation manifestement inexacte des faits pertinents consécutive à une mauvaise appréciation des preuves. En particulier, l'appréciation des preuves effectuée par la juridiction cantonale, fondée exclusivement sur les deux expertises mises en oeuvre au cours de la procédure et le rapport établi à l'issue du stage d'observation professionnelle, ne tenait nullement compte des événements qui s'étaient produits pendant la période pour laquelle il y avait lieu de déterminer le degré d'invalidité, soit notamment les périodes d'incapacité de travail et les nombreuses interventions chirurgicales subies. Le recourant s'étonne également de la manière dont a été pris en compte le stage d'observation professionnel dans le cadre de l'appréciation. En vérité, son degré d'invalidité s'élevait à 70 %, ce qui donnait droit à une rente entière d'invalidité.</w:t>
      </w:r>
    </w:p>
    <w:p>
      <w:r>
        <w:rPr>
          <w:b/>
        </w:rPr>
        <w:t>E. 3</w:t>
      </w:r>
    </w:p>
    <w:p>
      <w:r>
        <w:t>Compte tenu de son pouvoir d'examen restreint (cf. supra consid. 1), il n'appartient pas au Tribunal fédéral de procéder une nouvelle fois à l'appréciation des preuves administrées, mais à la partie recourante d'établir en quoi celle opérée par l'autorité cantonale de recours serait manifestement inexacte ou incomplète, ou en quoi les faits constatés auraient été établis au mépris de règles essentielles de procédure. En l'occurrence, la juridiction cantonale a expliqué de manière circonstanciée les raisons pour lesquelles elle estimait, sur la base des expertises médicales recueillies au cours de la procédure, que les troubles présentés par le recourant entraînaient, durant la période courant du 1er décembre 2004 au 31 mai 2010, une incapacité de travail de 30 % dans une activité adaptée à ses limitations fonctionnelles. A l'appui de ses griefs, le recourant se contente de renvoyer aux incapacités de travail attestées par ses médecins traitants et aux nombreuses hospitalisations qu'il a subies. Ce faisant, il ne parvient pas à démontrer, par une argumentation précise et étayée, qu'il lui était impossible, en raison des motifs invoqués, de reprendre une activité lucrative adaptée au cours de la période litigieuse. On rappellera qu'une personne assurée ne peut prétendre à une rente que si elle a présenté une incapacité de travail d'au moins 40 % en moyenne durant une année sans interruption notable et si au terme de cette année, elle est invalide à 40 % au moins (art. 28 al. 1 let. b et c LAI). En l'espèce, comme l'a mis en évidence la juridiction cantonale, les attestations d'incapacité de travail auxquelles le recourant se réfère concernent son activité habituelle et non un emploi adapté dans le cadre des limitations fonctionnelles retenues par l'office AI. De même, rien n'indique que les incapacités de travail consécutives aux hospitalisations ont duré plus que le temps d'une convalescence ordinaire. Quant aux limitations fonctionnelles (activité sédentaire ou semi-sédentaire, au port de charges légères et sans mouvement de flexion itérative du tronc), elles étaient somme toute communes au regard des pathologies diagnostiquées, ne présentant à tout le moins pas de spécificités telles qu'il y avait lieu d'en tenir compte dans le cadre de l'examen de l'exigibilité. En reprochant à la juridiction cantonale de n'avoir pas tenu compte des conclusions du rapport d'évaluation du stage d'observation professionnel que le recourant a effectué entre les mois de juillet et décembre 2009, le recourant ne démontre par ailleurs pas qu'elle aurait pris en considération des facteurs dépourvus de pertinence ou, au contraire, omis des éléments essentiels. Les données médicales permettent généralement une appréciation plus objective du cas et l'emportent, en principe, sur les constatations qui peuvent être faites à l'occasion d'un stage d'observation professionnelle, qui sont susceptibles d'être influencées - comme l'a mis en exergue dans le cas d'espèce la juridiction cantonale - par des éléments subjectifs liés au comportement de la personne assurée pendant le stage (arrêt I 762/02 du 6 mai 2003 consid. 2). Dans ces conditions, on ne voit pas que la juridiction cantonale aurait abusé de son pouvoir d'appréciation et fait preuve d'arbitraire en retenant l'existence, au cours de la période litigieuse, d'une incapacité de travail de 30 % dans une activité adaptée.</w:t>
      </w:r>
    </w:p>
    <w:p>
      <w:r>
        <w:rPr>
          <w:b/>
        </w:rPr>
        <w:t>E. 4</w:t>
      </w:r>
    </w:p>
    <w:p>
      <w:r>
        <w:t>Mal fondé,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