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9C_885/2013 vom 1. April 2014</w:t>
      </w:r>
    </w:p>
    <w:p>
      <w:r>
        <w:t>Bundesgericht, 2014-04-01, DE</w:t>
      </w:r>
    </w:p>
    <w:p>
      <w:r>
        <w:rPr>
          <w:b/>
        </w:rPr>
        <w:t xml:space="preserve">Quelle: </w:t>
      </w:r>
      <w:r>
        <w:t>https://mcp.opencaselaw.ch/entscheid/bger_9C_885_2013</w:t>
      </w:r>
    </w:p>
    <w:p>
      <w:r>
        <w:t>FR: TF 9C_885/2013 du 1 avril 2014</w:t>
      </w:r>
    </w:p>
    <w:p>
      <w:r>
        <w:t>IT: TF 9C_885/2013 del 1 aprile 2014</w:t>
      </w:r>
    </w:p>
    <w:p>
      <w:pPr>
        <w:pStyle w:val="Heading2"/>
      </w:pPr>
      <w:r>
        <w:t>Erwägungen</w:t>
      </w:r>
    </w:p>
    <w:p>
      <w:r>
        <w:rPr>
          <w:b/>
        </w:rPr>
        <w:t>E. 1</w:t>
      </w:r>
    </w:p>
    <w:p>
      <w:r>
        <w:t>Der in Dispositiv-Ziffer 2 des angefochtenen Entscheids vom 30. Oktober 2013 angeordnete definitive Ausschluss von der Tätigkeit zu Lasten der obligatorischen Krankenpflegeversicherung kann frühestens mit der Eröffnung dieses Erkenntnisses wirksam werden. In diesem Zeitpunkt praktizierte der Beschwerdeführer indessen bereits nicht mehr, weshalb die Sanktion nicht mehr vollzogen werden kann (vgl. Urteil 9C_103/2013 vom 7. Januar 2014 E. 1). Da dessen tatsächliche und rechtliche Situation durch den Ausgang des Verfahrens nicht mehr beeinflusst werden kann, besteht und bestand schon bei Beschwerdeeinreichung kein schutzwürdiges Interesse an der Überprüfung der Rechtmässigkeit des vorinstanzlichen Entscheids ( Art. 89 Abs. 1 lit. c BGG ; BGE 133 II 409 E. 1.3 S. 413 mit Hinweisen). Mit Bezug auf die Frage des Ausschlusses aus der Kassenpraxis ist daher auf die Beschwerde nicht einzutreten.</w:t>
      </w:r>
    </w:p>
    <w:p>
      <w:r>
        <w:rPr>
          <w:b/>
        </w:rPr>
        <w:t>E. 2</w:t>
      </w:r>
    </w:p>
    <w:p>
      <w:r>
        <w:t>Der vorinstanzliche Entscheid ist in deutscher Sprache ergangen. Der Regel entsprechend ist daher das Verfahren vor dem Bundesgericht auf Deutsch zu führen ( Art. 54 Abs. 1 BGG ). Daran vermag der Umstand nichts zu ändern, dass die Beschwerde in französischer Sprache abgefasst ist, und zwar umso weniger, als auch das Klageverfahren auf Deutsch geführt wurde, was das kantonale Schiedsgericht mit Hinweis auf die Urteile K 9/07 vom 25. März 2008 E. 4 und K 15/01 vom 29. August 2003 E. 1 begründet hat.</w:t>
      </w:r>
    </w:p>
    <w:p>
      <w:r>
        <w:rPr>
          <w:b/>
        </w:rPr>
        <w:t>E. 3</w:t>
      </w:r>
    </w:p>
    <w:p>
      <w:r>
        <w:t>Der Beschwerdeführer wirft dem kantonalen Schiedsgericht vor, in verschiedener Hinsicht von Bundesverfassung (BV) und Europäischer Menschenrechtskonvention (EMRK) garantierte Verfahrensrechte verletzt zu haben, u.a. das Recht auf eine öffentliche Verhandlung nach Art. 6 Ziff. 1 EMRK (vgl. dazu statt vieler Urteil 4A_744/2011 vom 12. Juli 2012 E. 3.2.2 mit Hinweisen). Das massgebende kantonale Verfahrensrecht ( Art. 89 Abs. 5 Satz 1 KVG ) sieht den Grundsatz der Schriftlichkeit vor, "es sei denn, die Gesetzgebung schreibe etwas anderes vor oder die Behörde ordne eine Instruktionsverhandlung, eine mündliche Schlussverhandlung im Sinne von Artikel 6 Ziffer 1 der Konvention vom 4. November 1950 zum Schutze der Menschenrechte und Grundfreiheiten (EMRK) oder eine Urteilsberatung an" (Art. 46 Abs. 2 des Gesetzes vom 6. Juni 2000 betreffend die Einführung der Bundesgesetze über die Kranken-, die Unfall- und die Militärversicherung [EG KUMV; BSG 842.11] i.V.m. Art. 31 des Gesetzes vom 23. Mai 1989 über die Verwaltungsrechtspflege [VRPG; BSG 155.21]). Mündliche Schlussverhandlungen im Sinne von Artikel 6 Ziffer 1 EMRK sind unter Vorbehalt der konventionsrechtlichen Ausschlussgründe öffentlich (Art. 36 Abs. 2 VRPG).</w:t>
      </w:r>
    </w:p>
    <w:p>
      <w:r>
        <w:rPr>
          <w:b/>
        </w:rPr>
        <w:t>E. 3.1</w:t>
      </w:r>
    </w:p>
    <w:p>
      <w:r>
        <w:t>Die Vorinstanz hat von der Durchführung einer öffentlichen Schlussverhandlung abgesehen, da eine solche erst am 21. Oktober 2013 nach Abschluss des Schriftenwechsels mit Zustellung der Klageantwort vom 18. Februar 2013 und zudem nach Ablauf der Frist zur Stellungnahme zu den im Rahmen des Beweisverfahrens eingeholten Unterlagen am 23. September 2013 beantragt worden sei. Nach der Rechtsprechung sei somit der Antrag verspätet und daher abzuweisen.</w:t>
      </w:r>
    </w:p>
    <w:p>
      <w:r>
        <w:t>Der Beschwerdeführer hatte indessen bereits in seinen Eingaben vom 13. und 26. März 2007 klar und unmissverständlich beantragt, "à ce que la procedure soit publique selon l'art. 6 CEDH" bzw. "de bénéficier de ce droit [La procedure est orale et publique] (...) selon l'art. 6 de la CEDH", wie er vorbringt, was die Vorinstanz offensichtlich übersehen hat. Andere Gründe, die eine öffentliche Verhandlung vor dem kantonalen Schiedsgericht nicht als erforderlich erscheinen lassen könnten (vgl. BGE 122 V 47 E. 3b/aa-ff S. 56 ff.), sind nicht ersichtlich und solche werden in den Rechtsschriften auch keine genannt. Dies führt ungeachtet der weiteren formellen Rügen und materiellen Beanstandungen zur Aufhebung des angefochtenen Entscheids und zur Rückweisung der Sache an die Vorinstanz, damit sie eine öffentliche Verhandlung durchführe und danach neu entscheide. Dabei wird sie das nachstehend in E. 3.2 Gesagte zu beachten haben.</w:t>
      </w:r>
    </w:p>
    <w:p>
      <w:r>
        <w:rPr>
          <w:b/>
        </w:rPr>
        <w:t>E. 3.2.1</w:t>
      </w:r>
    </w:p>
    <w:p>
      <w:r>
        <w:t>Wie der Beschwerdeführer festhält, stimmt die Besetzung des Schiedsgerichts gemäss Rubrum des angefochtenen Entscheids nicht mit derjenigen überein, die in der Verfügung vom 12. Dezember 2006 (im Verfahren 200 06 66915 SCHG) bekannt gegeben worden war. Er hatte zwar in seiner Eingabe vom 26. März 2007 den damals als Vertreter der Krankenversicherer vorgesehenen Schiedsrichter abgelehnt. Dieser wurde in der Folge ausgewechselt. Jedoch ist weder der Zeitpunkt der Neubesetzung bekannt, noch erhielt der Beschwerdeführer Gelegenheit, Ablehnungsgründe gegen den neuen Schiedsrichter geltend zu machen, wie er vorbringt. Die Vorinstanz wird vorgängig ihres neuen Entscheids die Zusammensetzung des Spruchkörpers bekannt zu geben haben.</w:t>
      </w:r>
    </w:p>
    <w:p>
      <w:r>
        <w:rPr>
          <w:b/>
        </w:rPr>
        <w:t>E. 3.2.2</w:t>
      </w:r>
    </w:p>
    <w:p>
      <w:r>
        <w:t>Weiter hatte der Beschwerdeführer im vorinstanzlichen Verfahren u.a. in der Eingabe vom 15. Juli 2013 die Zustellung der Unterlagen der Krankenversicherer in Papierform beantragt, da es ihm nicht möglich sei, "d'utiliser des supports de communication éléctroniques. Je ne peux comprendre que ce qui est écrit sur papier". Die Instruktionsrichterin lehnte das Ersuchen mit Verfügung vom 23. August 2013 mit der Begründung ab, es sei ihm zumutbar (gewesen), innert der mehrmals erstreckten Frist eine Möglichkeit zum Sichten der Daten-CD zu finden.</w:t>
      </w:r>
    </w:p>
    <w:p>
      <w:r>
        <w:t>Nach Art. 23 Abs. 1 VRPG haben die Parteien Anspruch auf Einsicht in die Verfahrensakten, soweit nicht überwiegende öffentliche oder private Interessen deren Geheimhaltung erfordern. Aus dem Anspruch auf rechtliches Gehör ( Art. 29 Abs. 2 BV ) folgt als Minimalgarantie das Recht der Parteien auf Einsichtnahme in alle nicht rein internen Verfahrensakten (mit der Möglichkeit, Kopien zu erstellen) am Sitz der entscheidenden Behörde ( BGE 122 I 109 E. 2b S. 112; Urteil 9C_369/ 2012 vom 2. November 2012 E. 6.2-3), und zwar grundsätzlich in die Originalakten in Papierform (Urteil 1B_289/2010 vom 13. Oktober 2010 E. 1). Aktenstücke, die wichtige Beweismittel darstellen, sind den Beteiligten von Amtes wegen in Kopie zuzustellen, wenn damit nicht übermässiger Aufwand verbunden ist (Merkli/Aeschlimann/Herzog, Kommentar zum Gesetz vom 23. Mai 1989 über die Verwaltungsrechtspflege des Kantons Bern [VRPG], 1997, N. 2 zu Art. 24 VRPG). Diese Grundsätze müssen sinngemäss auch für elektronische Dateien gelten, denen im Sinne von Art. 19 Abs. 1 lit. h VRPG und Art. 177 ZPO Urkundencharakter zukommt. Danach wird die Vorinstanz zu entscheiden haben, in welcher Form dem Beschwerdeführer Einsicht in die Daten-CD der Krankenversicherer zu gewähren ist.</w:t>
      </w:r>
    </w:p>
    <w:p>
      <w:r>
        <w:rPr>
          <w:b/>
        </w:rPr>
        <w:t>E. 4</w:t>
      </w:r>
    </w:p>
    <w:p>
      <w:r>
        <w:t>Bei diesem Ergebnis ist auf die materiellen Rügen in der Beschwerde nicht einzugehen.</w:t>
      </w:r>
    </w:p>
    <w:p>
      <w:r>
        <w:rPr>
          <w:b/>
        </w:rPr>
        <w:t>E. 5</w:t>
      </w:r>
    </w:p>
    <w:p>
      <w:r>
        <w:t>Mit dem Entscheid in der Sache ist die Frage der aufschiebenden Wirkung der Beschwerde obsolet.</w:t>
      </w:r>
    </w:p>
    <w:p>
      <w:r>
        <w:rPr>
          <w:b/>
        </w:rPr>
        <w:t>E. 6</w:t>
      </w:r>
    </w:p>
    <w:p>
      <w:r>
        <w:t>Als unterliegende Partei sind die Beschwerdegegner grundsätzlich kostenpflichtig ( Art. 66 Abs. 1 BGG ). Da der Rückweisungsentscheid die Folge einer qualifizierten Verletzung der Justizgewährleistungspflicht ist, sind die Gerichtskosten jedoch ausnahmsweise dem Gemeinwesen aufzuerlegen, dem die Vorinstanz angehört. Es rechtfertigt sich zudem, dem Beschwerdeführer antragsgemäss für das bundesgerichtliche Verfahren eine (Umtriebs-) Entschädigung zuzusprechen ( Art. 66 Abs. 3 BGG und Art. 68 Abs. 4 BGG sowie Art. 11 des Reglements vom 31. März 2006 über die Parteientschädigung und die Entschädigung für die amtliche Vertretung im Verfahren vor dem Bundesgericht [SR 173.110.210.3]; Urteile 2C_1093/2012 vom 26. April 2013 E. 3 und 8C_984/2009 vom 21. Mai 2010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