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9C_882/2017 vom 22. Februar 2018</w:t>
      </w:r>
    </w:p>
    <w:p>
      <w:r>
        <w:t>Bundesgericht, 2018-02-22, DE</w:t>
      </w:r>
    </w:p>
    <w:p>
      <w:r>
        <w:rPr>
          <w:b/>
        </w:rPr>
        <w:t xml:space="preserve">Quelle: </w:t>
      </w:r>
      <w:r>
        <w:t>https://mcp.opencaselaw.ch/entscheid/bger_9C_882_2017</w:t>
      </w:r>
    </w:p>
    <w:p>
      <w:r>
        <w:t>FR: TF 9C_882/2017 du 22 février 2018</w:t>
      </w:r>
    </w:p>
    <w:p>
      <w:r>
        <w:t>IT: TF 9C_882/2017 del 22 febbraio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bisherige ganze Invalidenrente des Beschwerdeführers per 30. April 2011 aufgehoben hat.</w:t>
      </w:r>
    </w:p>
    <w:p>
      <w:r>
        <w:rPr>
          <w:b/>
        </w:rPr>
        <w:t>E. 2.2</w:t>
      </w:r>
    </w:p>
    <w:p>
      <w:r>
        <w:t>Die für die Beurteilung der Streitsache massgeblichen rechtlichen Grundlagen wurden im angefochtenen Entscheid zutreffend wiedergegeben. Darauf wird verwiesen.</w:t>
      </w:r>
    </w:p>
    <w:p>
      <w:r>
        <w:rPr>
          <w:b/>
        </w:rPr>
        <w:t>E. 3.1</w:t>
      </w:r>
    </w:p>
    <w:p>
      <w:r>
        <w:t>Das kantonale Gericht hat in einlässlicher Würdigung der medizinischen Aktenlage und der aus der Observation hervorgegangenen Unterlagen erwogen, es sei von einer per 26. Januar 2011 eingetretenen wesentlichen Verbesserung des Gesundheitszustands des Beschwerdeführers auszugehen. Diese bewirke eine revisionsrechtlich erhebliche Änderung des Invaliditätsgrads im Sinne von Art. 17 Abs. 1 ATSG , welche es - infolge einer zu bejahenden Meldepflichtverletzung ( Art. 31 ATSG in Verbindung mit Art. 88bis Abs. 2 lit. b und Art. 77 IVV ) - rechtfertige, die bisherige Rentenleistungen auf Ende April 2011 einzustellen.</w:t>
      </w:r>
    </w:p>
    <w:p>
      <w:r>
        <w:rPr>
          <w:b/>
        </w:rPr>
        <w:t>E. 3.2</w:t>
      </w:r>
    </w:p>
    <w:p>
      <w:r>
        <w:t>Die Vorbringen des Beschwerdeführers vermögen an den vorinstanzlichen Feststellungen nichts zu ändern, zumal sie sich im Wesentlichen in einer Wiederholung der bereits im kantonalen Beschwerdeverfahren erhobenen und entkräfteten Rügen erschöpfen.</w:t>
      </w:r>
    </w:p>
    <w:p>
      <w:r>
        <w:rPr>
          <w:b/>
        </w:rPr>
        <w:t>E. 3.2.1</w:t>
      </w:r>
    </w:p>
    <w:p>
      <w:r>
        <w:t>Entgegen der in der Beschwerde vertretenen Sichtweise liessen die im Rahmen des Revisionsverfahrens beigezogenen Gutachten der MEDAS vom 22. Juli 2013 (samt Ergänzung vom 3. Juni 2014) und des Prof. Dr. med. C.________ vom 27. Februar 2015 durchaus Anhaltspunkte und Inkonsistenzen erkennen, die bei der Beschwerdegegnerin Zweifel daran zu wecken vermochten, der Beschwerdeführer leide weiterhin unter einem schweren, zu gänzlicher Arbeitsunfähigkeit führenden psychischen Leiden.</w:t>
      </w:r>
    </w:p>
    <w:p>
      <w:r>
        <w:rPr>
          <w:b/>
        </w:rPr>
        <w:t>E. 3.2.2</w:t>
      </w:r>
    </w:p>
    <w:p>
      <w:r>
        <w:t>Auf Grund dieser Ungereimtheiten und des sich daraus ergebenden "Anfangsverdachts" ist sodann nicht erkennbar, inwiefern die im Zeitraum vom 4. Juni bis 3. Dezember 2015 an insgesamt zehn Tagen durchgeführte Observation im Lichte der einschlägigen Rechtsprechung ( BGE 137 I 327 E. 5.4.2 S. 332 ff. mit Hinweis auf BGE 136 III 410 E. 4.2 S. 416 ff.; 117 IV 67 E. 2c S. 74; Urteil 9C_328/2017 vom 9. November 2017 E. 5.2) objektiv nicht geboten und damit unverhältnismässig hätte sein sollen.</w:t>
      </w:r>
    </w:p>
    <w:p>
      <w:r>
        <w:rPr>
          <w:b/>
        </w:rPr>
        <w:t>E. 3.2.3</w:t>
      </w:r>
    </w:p>
    <w:p>
      <w:r>
        <w:t>Ferner lagen - auch insofern zielt die Argumentation des Beschwerdeführers ins Leere - keine Gründe vor, welche gegen die Verwertbarkeit des Observationsmaterials und der gestützt darauf resultierenden, (fach-) ärztlich nachträglich bestätigten (vgl. Bericht des Prof. Dr. med. C.________ vom 13. Juli 2015 [richtig: 2016] und Stellungnahmen des RAD vom 14. März und 26. Juli 2016) Schlussfolgerungen sprachen (vgl. zum Ganzen BGE 143 I 377 ).</w:t>
      </w:r>
    </w:p>
    <w:p>
      <w:r>
        <w:rPr>
          <w:b/>
        </w:rPr>
        <w:t>E. 3.2.4</w:t>
      </w:r>
    </w:p>
    <w:p>
      <w:r>
        <w:t>Ebenso wenig sind schliesslich Hinweise erkennbar, dass die Auffassung des kantonalen Gerichts, eine Meldepflichtverletzung sei seit der am 26. Januar 2011 anlässlich der MEDAS-Begutachtung erstmals durch Dr. med. E.________, Facharzt FMH für Psychiatrie und Psychotherapie, vorgenommenen Untersuchung anzunehmen, gegen Bundesrecht verstösst.</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