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882/2008 vom 29. Oktober 2009</w:t>
      </w:r>
    </w:p>
    <w:p>
      <w:r>
        <w:t>Bundesgericht, 2009-10-29, FR</w:t>
      </w:r>
    </w:p>
    <w:p>
      <w:r>
        <w:rPr>
          <w:b/>
        </w:rPr>
        <w:t xml:space="preserve">Quelle: </w:t>
      </w:r>
      <w:r>
        <w:t>https://mcp.opencaselaw.ch/entscheid/bger_9C_882_2008</w:t>
      </w:r>
    </w:p>
    <w:p>
      <w:r>
        <w:t>FR: TF 9C 882/2008 du 29 octobre 2009</w:t>
      </w:r>
    </w:p>
    <w:p>
      <w:r>
        <w:t>IT: TF 9C 882/2008 del 29 ottobre 2009</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sinon il n'est pas possible de tenir compte d'un état de fait qui diverge de celui contenu dans la décision attaquée ( ATF 133 III 249 consid. 1.4.3).</w:t>
      </w:r>
    </w:p>
    <w:p>
      <w:r>
        <w:rPr>
          <w:b/>
        </w:rPr>
        <w:t>E. 2</w:t>
      </w:r>
    </w:p>
    <w:p>
      <w:r>
        <w:t>Il est constant que l'intimée a présenté une incapacité de travail totale depuis le 7 août 2003 dans son activité de vendeuse et que cette activité n'était pas adaptée aux limitations fonctionnelles qui étaient les siennes, depuis 1991 au moins, et en raison desquelles l'assurance-invalidité l'avait mise au bénéfice d'un reclassement professionnel pendant plus de trois ans comme secrétaire médicale. Le litige porte sur le point de savoir si, comme l'ont admis les premiers juges, l'intimée a droit, au regard de cette situation particulière, à une rente entière d'invalidité du 1er août 2004 au 31 juillet 2005, à une demi-rente du 31 juillet 2005 au 31 octobre 2005 et à une orientation professionnelle; singulièrement, le litige a trait aux incidences des atteintes à la santé sur la capacité de travail exigible dans une activité adaptée à partir du 7 août 2003.</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2.2</w:t>
      </w:r>
    </w:p>
    <w:p>
      <w:r>
        <w:t>Le jugement entrepris expose correctement les règles légales et jurisprudentielles sur le droit applicable, les conditions d'octroi des rentes, la valeur probante des rapports médicaux et la manière d'apprécier les moyens de preuve.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retenu une incapacité de travail totale du 7 août 2003 au 30 avril 2005 et une incapacité de travail de 50 % du 1er mai au 31 juillet 2005.</w:t>
      </w:r>
    </w:p>
    <w:p>
      <w:r>
        <w:rPr>
          <w:b/>
        </w:rPr>
        <w:t>E. 3.1</w:t>
      </w:r>
    </w:p>
    <w:p>
      <w:r>
        <w:t>La juridiction cantonale a admis, au vu de l'opération du genou droit du 27 février 2004 intervenue six mois après l'arrêt de travail qui avait eu lieu dès le 7 août 2003, que "l'état du genou ne permettait pas à la recourante de reprendre une activité adaptée avant cette intervention et son rétablissement de celle-ci". Ainsi, "dès lors que la recourante exerçait un travail incompatible avec les atteintes au genou, même s'il ne s'agissait pas d'une activité adaptée, il y a(vait) lieu d'admettre une incapacité totale de travail dès le 7 août 2003", l'intimée ne devant pas être pénalisée du fait d'avoir repris un travail inadéquat, alors qu'elle était en fin de droit s'agissant du chômage faute d'avoir trouvé un poste approprié. Tel qu'il doit être compris, le jugement attaqué reconnaît ainsi une incapacité de travail totale dans une activité adaptée dès le 7 août 2003 et ce pour toute la durée de l'incapacité de travail dans l'activité inadaptée de vendeuse.</w:t>
      </w:r>
    </w:p>
    <w:p>
      <w:r>
        <w:rPr>
          <w:b/>
        </w:rPr>
        <w:t>E. 3.2</w:t>
      </w:r>
    </w:p>
    <w:p>
      <w:r>
        <w:t>Ainsi que le relève le recourant, les premiers juges ont substitué leur propre appréciation à celle des médecins en ce qui concerne la capacité de travail exigible de l'intimée dans une activité adaptée à partir du 7 août 2003. En effet, l'opération du genou droit du 27 février 2004, intervenue six mois après l'arrêt de travail dès le 7 août 2003, n'est pas un élément de preuve dans ce contexte. Le fait que l'assurée n'a pas trouvé de travail comme secrétaire médicale à la suite de son reclassement par l'assurance-invalidité et qu'elle a été contrainte de reprendre un emploi de vendeuse incompatible avec les atteintes au genou pour éviter d'émarger à l'aide sociale n'est pas déterminant sous l'angle de la capacité de travail exigible dans une activité adaptée. Sur ce point, la juridiction cantonale a versé dans l'arbitraire ( ATF 129 I 8 consid. 2.1 p. 9, 118 Ia 28 consid. 1b p. 30 et les arrêts cités) et le jugement attaqué viole ainsi le droit fédéral. Le recours est bien fondé de ce chef.</w:t>
      </w:r>
    </w:p>
    <w:p>
      <w:r>
        <w:rPr>
          <w:b/>
        </w:rPr>
        <w:t>E. 3.3</w:t>
      </w:r>
    </w:p>
    <w:p>
      <w:r>
        <w:t>L'incidence des atteintes à la santé sur la capacité de travail exigible de l'intimée dans une activité adaptée se pose dès le 7 août 2003, date à partir de laquelle celle-ci a été à l'arrêt de travail dans l'activité inadéquate commencée à 70 % dès le 4 novembre 2002 et exercée à 100 % à partir du 15 mai 2003.</w:t>
      </w:r>
    </w:p>
    <w:p>
      <w:r>
        <w:rPr>
          <w:b/>
        </w:rPr>
        <w:t>E. 3.4</w:t>
      </w:r>
    </w:p>
    <w:p>
      <w:r>
        <w:t>En ce qui concerne la période du 7 août 2003 au 26 février 2004, il convient de relever que le docteur S.________, auprès duquel l'intimée a été en traitement dès le 5 novembre 2003, a attesté dans son rapport du 23 octobre 2004 une incapacité de travail de 100 % à partir du 26 février 2004, mais qu'il n'a relevé aucune incapacité de travail avant cette date. Seuls les docteurs I.________ et V.________ se sont exprimés sur la capacité de travail exigible de l'intimée dans une activité adaptée durant cette période. Dans son rapport du 8 octobre 2007, le docteur I.________ a indiqué que la capacité de travail exigible était complète dans une activité strictement adaptée aux limitations fonctionnelles et ceci depuis toujours, mis à part une période transitoire péri-opératoire d'arrêt de travail complet dans une activité adaptée de six mois - soit la période d'incapacité totale de travail du 26 février au 30 octobre 2004 mentionnée dans l'avis médical SMR du 18 août 2005. Le docteur V.________ y atteste une capacité de travail exigible de 100 % dès le 7 août 2003 (dans une activité adaptée), tout en admettant une diminution de rendement de l'ordre de 10 à 20 %, hormis la période ci-dessus d'incapacité totale de travail. Les premiers juges ont considéré que le rapport du docteur I.________ avait pleine valeur probante, en ce qui concerne du moins l'état de santé au moment de l'examen du 2 octobre 2007. Cependant, ce médecin n'avait pas eu l'occasion d'examiner l'intimée auparavant, ce qui relativisait son appréciation de la capacité de travail afférente aux années qui avaient précédé son examen. En outre, en ce qui concerne la période jusqu'à l'opération du 27 février 2004, l'incapacité de travail devait être qualifiée de totale dans l'activité de vendeuse, même si cette activité n'était pas adaptée. Le fait que le docteur I.________ n'a pas eu l'occasion d'examiner l'intimée avant le 2 octobre 2007 ne saurait avoir les conséquences qu'en tire la juridiction cantonale. En effet, ce médecin a pu prendre connaissance du dossier radiologique de l'assurée, en particulier la radiographie du genou du 12 février 2003, à propos de laquelle il a noté une importante gonarthrose tricompartimentale avec important pincement des interlignes fémorotibiaux interne et externe. Dans le rapport du 8 octobre 2007, la description du contexte médical et l'appréciation de la situation médicale sont claires et tiennent compte, notamment, de l'état du genou avant l'intervention du 27 février 2004. Ce rapport, qui se fonde sur un examen complet et prend également en considération les plaintes exprimées par l'intimée, remplit tous les critères jurisprudentiels ( ATF 125 V 351 consid. 3a p. 352) permettant de reconnaître aux rapports médicaux pleine valeur probante. En particulier, les conclusions du docteur I.________ relatives à la capacité de travail exigible dans une activité adaptée sont dûment motivées. Relevant que l'assurée avait déjà bénéficié d'une reconversion professionnelle comme secrétaire médicale, mais que pour des raisons "extramédicales" elle n'était pas arrivée au bout de sa formation, ce médecin a indiqué qu'une telle activité de secrétaire médicale était tout à fait adaptée à sa pathologie ostéoarticulaire. Il découle de ce qui précède que l'incapacité de travail dans l'activité de vendeuse ne saurait être décisive en ce qui concerne la période du 7 août 2003 au 26 février 2004. Sur ce point, le jugement attaqué est erroné. Compte tenu des conclusions du docteur I.________ dans son rapport du 8 octobre 2007, il convient de retenir que l'intimée a présenté durant cette période une capacité de travail exigible de 100 % dans une activité adaptée, étant relevé qu'il n'y a aucune divergence sur ce point entre les médecins du SMR et le docteur S.________. Le recours est bien fondé de ce chef.</w:t>
      </w:r>
    </w:p>
    <w:p>
      <w:r>
        <w:rPr>
          <w:b/>
        </w:rPr>
        <w:t>E. 3.5</w:t>
      </w:r>
    </w:p>
    <w:p>
      <w:r>
        <w:t>Ce qui précède (supra, consid. 3.4) vaut également en ce qui concerne la période postérieure au 30 octobre 2004. En effet, les conclusions du docteur I.________ dans son rapport du 8 octobre 2007 relatives à la capacité de travail exigible dans une activité adaptée (supra, consid. 3.4) sont également dûment motivées pour ce qui a trait à la période subséquente par rapport à la période transitoire de six mois jusqu'au 30 octobre 2004 d'incapacité totale de travail dans une activité adaptée. En revanche, les rapports du docteur S.________ sur lesquels s'est fondée la juridiction cantonale sont succincts. Le rapport du 18 septembre 2005 dans lequel ce médecin a mentionné une incapacité de travail de 100 % du 26 février 2004 au 20 avril 2005, de 50 % dès le 1er mai 2005 et nulle à partir du 1er août 2005, se fonde sur la capacité de travail dans l'activité de vendeuse. On relèvera que dans le questionnaire du 18 septembre 2005 en annexe à ce rapport, le docteur S.________ a répondu que l'activité de vendeuse exercée jusque-là était encore exigible à 50 % et que l'on pouvait exiger de l'assurée qu'elle exerce une autre activité à plein temps dans le secteur administratif. Quant au questionnaire du docteur H.________ du 7 juillet 2005 et au document du docteur O.________ du 18 juillet 2005, ils sont tous deux lacunaires. De même que le rapport du docteur N.________ du 15 octobre 2004, ils ne se fondent pas sur la capacité de travail exigible de l'intimée dans une activité adaptée. Sur la base du rapport du docteur I.________ du 8 octobre 2007, il se justifie dès lors de retenir une capacité de travail exigible de 100 % dans une activité adaptée à partir du 31 octobre 2004. Sur ce point, le jugement entrepris est erroné.</w:t>
      </w:r>
    </w:p>
    <w:p>
      <w:r>
        <w:rPr>
          <w:b/>
        </w:rPr>
        <w:t>E. 4</w:t>
      </w:r>
    </w:p>
    <w:p>
      <w:r>
        <w:t>L'office AI, procédant à une comparaison des revenus, a fixé l'invalidité de l'assurée à 13 % (le taux de 12,7 % étant arrondi au pour cent supérieur), ce qui n'est pas discuté par l'intimée. Ce taux ne confère aucun droit à une rente d'invalidité ( art. 28 al. 1 LAI , teneur en vigueur jusqu'au 31 décembre 2007; art. 28 al. 2 LAI , teneur en vigueur depuis le 1er janvier 2008). Le ch. 4 du dispositif du jugement attaqué est dès lors contraire au droit fédéral.</w:t>
      </w:r>
    </w:p>
    <w:p>
      <w:r>
        <w:rPr>
          <w:b/>
        </w:rPr>
        <w:t>E. 5</w:t>
      </w:r>
    </w:p>
    <w:p>
      <w:r>
        <w:t>Les premiers juges ont octroyé à l'intimée une orientation professionnelle.</w:t>
      </w:r>
    </w:p>
    <w:p>
      <w:r>
        <w:rPr>
          <w:b/>
        </w:rPr>
        <w:t>E. 5.1</w:t>
      </w:r>
    </w:p>
    <w:p>
      <w:r>
        <w:t>L'orientation professionnelle se démarque des autres mesures d'ordre professionnel (art. 16 s. LAI) par le fait que, dans le cas particulier, l'assuré n'a pas encore fait le choix d'une profession. L' 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Meyer-Blaser, Rechtsprechung des Bundesgerichts zum IVG, ad Art. 15 IVG).</w:t>
      </w:r>
    </w:p>
    <w:p>
      <w:r>
        <w:rPr>
          <w:b/>
        </w:rPr>
        <w:t>E. 5.2</w:t>
      </w:r>
    </w:p>
    <w:p>
      <w:r>
        <w:t>Dans le cas particulier, l'intimée a bénéficié d'un reclassement professionnel en tant que secrétaire médicale. Elle est en possession d'un certificat de formation chez Y.________ (rapport du 5 juillet 1995 de la division de réadaptation professionnelle de l'office AI). Ainsi qu'on l'a vu (supra, consid. 3.3.2), la profession de secrétaire médicale est adaptée à sa pathologie ostéoarticulaire. L'assurée ne se trouve donc pas dans la situation où elle n'aurait pas encore fait le choix d'une profession et où l'invalidité l'empêcherait de faire le choix d'une profession adaptée. Ainsi, la question d'une orientation professionnelle ne se pose pas. Le ch. 5 du dispositif du jugement entrepris est dès lors contraire au droit fédéral.</w:t>
      </w:r>
    </w:p>
    <w:p>
      <w:r>
        <w:rPr>
          <w:b/>
        </w:rPr>
        <w:t>E. 6</w:t>
      </w:r>
    </w:p>
    <w:p>
      <w:r>
        <w:t>Le recours est bien fondé et le jugement attaqué doit être annulé. Vu l'issue du litige, les frais judiciaires doivent être mis à la charge de l'intimée, qui succombe ( art. 66 al. 1 LTF ). Elle ne saurait prétendre une indemnité de dépens pour l'instance fédérale ( art. 68 al. 1 LTF ). Les conditions d'octroi de l'assistance judiciaire gratuite étant réalisées ( art. 64 al. 1 et 2 LTF ), celle-ci est accordée à l'intimée, son attention étant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