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881/2012 vom 27. Dezember 2012</w:t>
      </w:r>
    </w:p>
    <w:p>
      <w:r>
        <w:t>Bundesgericht, 2012-12-27, FR</w:t>
      </w:r>
    </w:p>
    <w:p>
      <w:r>
        <w:rPr>
          <w:b/>
        </w:rPr>
        <w:t xml:space="preserve">Quelle: </w:t>
      </w:r>
      <w:r>
        <w:t>https://mcp.opencaselaw.ch/entscheid/bger_9C_881_2012</w:t>
      </w:r>
    </w:p>
    <w:p>
      <w:r>
        <w:t>FR: TF 9C 881/2012 du 27 décembre 2012</w:t>
      </w:r>
    </w:p>
    <w:p>
      <w:r>
        <w:t>IT: TF 9C 881/2012 del 27 dicembre 2012</w:t>
      </w:r>
    </w:p>
    <w:p>
      <w:pPr>
        <w:pStyle w:val="Heading2"/>
      </w:pPr>
      <w:r>
        <w:t>Regeste</w:t>
      </w:r>
    </w:p>
    <w:p>
      <w:r>
        <w:t>Assurance-invalidité (condition procédurale) | Assurance-invalidité</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2</w:t>
      </w:r>
    </w:p>
    <w:p>
      <w:r>
        <w:t>Le jugement entrepris, qui porte sur la suspension à titre provisoire de la rente d'invalidité du recourant, a pour objet une mesure provisionnelle prise par l'office intimé. Formellement, il constitue une décision incidente qui peut être attaquée aux conditions posées par l' art. 93 al. 1 let. a LTF . En vertu de cette règle légale, les décisions préjudicielles et incidentes (autres que celles prévues à l' art. 92 LTF ) peuvent faire l'objet d'un recours si elles peuvent causer un préjudice irréparable, c'est-à-dire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137 V 314 consid. 2.2.1 p. 317; 134 I 83 consid. 3.1 p. 87; voir aussi THOMAS MERKLI, Vorsorgliche Massnahmen und die aufschiebende Wirkung bei Beschwerden in öffentlich-rechtlichen Angelegenheiten und subsidiären Verfassungsbeschwerden, ZBl 109/2008 pp. 416 ss, 429). Des mesures provisionnelles causent un préjudice irréparable si elles ont pour effet d'interdire certains actes, sur lesquels il n'est par la suite pas possible de revenir concrètement. On peut mentionner à titre d'exemples le retrait provisoire d'un permis de conduire (arrêt 1C_420/2007 du 18 mars 2008 consid. 1, in JdT 2008 I 466) ou des interdictions générales d'effectuer un acte (cf. arrêts 4D_71/2007 du 7 février 2008 consid. 1.1 et 5A_202/2007 du 13 juin 2007 consid. 1.1 [interdiction de publication]; voir aussi ATF 134 I 83 consid. 3.1 p. 86 s.). En revanche, une suppression à titre provisoire de prestations financières ne cause en règle générale pas un préjudice irréparable (cf. arrêts 8C_473/2009 du 3 août 2009 consid. 4.3, in SJ 2010 I p. 37, 5A_270/2008 du 20 novembre 2008 consid. 3, non publié aux ATF 135 III 238 , mais dans FamPra.ch 2009 p. 486). Ceci est également valable pour la suspension provisoire du versement d'une rente (arrêt 9C_45/2010 du 12 avril 2010 consid. 1.2, in SVR 2011 IV n° 12 p. 32; cf. aussi l'arrêt 9C_1016/2009 du 3 mars 2010 consid. 1). En effet, lorsqu'il apparaît au cours de la procédure de révision (au sens de l' art. 17 LPGA ) qu'une rente n'est pas supprimée, celle-ci est versée ultérieurement avec des intérêts pour toute la durée de la suspension provisoire (arrêt 9C_45/2010 cité consid. 1.2; HANSJÖRG SEILER, in: VwVG, Praxiskommentar zum Bundesgesetz über das Verwaltungsverfahren, 2009, n° 70 s. ad art. 55 et n° 54 s. ad art. 56 PA ). Contrairement à ce que soutient le recourant et conformément à la jurisprudence récemment confirmée (arrêts 9C_324/2012 du 13 juin 2012, 9C_972/2010 et 9C_976/2010 du 1er décembre 2010) qui vient d'être rappelée, la suspension temporaire du versement de la rente ne cause pas de préjudice irréparable. Le recourant, qui porte en vain le débat sur la question du bien-fondé de la suspension de la rente, ne démontre pas l'existence d'un tel préjudice, de sorte que le recours est irrecevable sous l'angle de l' art. 93 al. 1 let. a LTF .</w:t>
      </w:r>
    </w:p>
    <w:p>
      <w:r>
        <w:rPr>
          <w:b/>
        </w:rPr>
        <w:t>E. 3</w:t>
      </w:r>
    </w:p>
    <w:p>
      <w:r>
        <w:t>Dans le cas d'un recours dirigé, comme en l'occurrence, contre une décision portant sur une mesure provisionnelle, seule peut être invoquée une violation des droits constitutionnels ( art. 98 LTF ). Le Tribunal fédéral n'examine pas d'office s'il y a eu violation d'un droit constitutionnel. Le recourant doit désigner de manière précise le droit ou principe constitutionnel concerné et expliquer de façon circonstanciée en quoi ce droit est violé par la décision attaquée; il ne saurait se contenter de soulever de vagues griefs ou de renvoyer aux actes cantonaux ( art. 106 al. 2 LTF ; ATF 134 II 244 consid. 2.2, 133 III 393 consid. 6 p. 397). En l'espèce, le recourant invoque une violation du principe de la proportionnalité. Ce principe est exprimé de manière générale à l' art. 5 al. 2 Cst. Il exige que la mesure prise par l'autorité soit raisonnable et nécessaire pour atteindre le but d'intérêt public ou privé poursuivi (cf. ATF 136 I 87 consid. 3.2 p. 91 s.). Bien qu'étant de rang constitutionnel, le principe de la proportionnalité n'est pas un droit ayant une portée propre ( ATF 136 I 241 consid. 3.1 p. 251). Il ne peut donc pas être invoqué à lui seul. Il en résulte que le recourant n'a pas soulevé un droit constitutionnel au sens de l' art. 98 LTF et que le recours est également irrecevable sous cet angle.</w:t>
      </w:r>
    </w:p>
    <w:p>
      <w:r>
        <w:rPr>
          <w:b/>
        </w:rPr>
        <w:t>E. 4</w:t>
      </w:r>
    </w:p>
    <w:p>
      <w:r>
        <w:t>Vu le sort de la cause, qui est liquidée selon la procédure simplifiée de l' art. 108 al. 1 let. a et b LTF , la demande de mesures superprovisionnelles au sens de l' art. 104 LTF , tendant au rétablissement du paiement de la rente, n'a plus d'objet.</w:t>
      </w:r>
    </w:p>
    <w:p>
      <w:r>
        <w:rPr>
          <w:b/>
        </w:rPr>
        <w:t>E. 5</w:t>
      </w:r>
    </w:p>
    <w:p>
      <w:r>
        <w:t>En application de l'art. 66 al. 1, 2ème phrase LTF, il convient de renoncer à la perception des frais judiciaires, ce qui rend la demande d'assistance judiciaire (limitée à la perception de frais de justice)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