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87/2020 vom 11. Februar 2020</w:t>
      </w:r>
    </w:p>
    <w:p>
      <w:r>
        <w:t>Bundesgericht, 2020-02-11, DE</w:t>
      </w:r>
    </w:p>
    <w:p>
      <w:r>
        <w:rPr>
          <w:b/>
        </w:rPr>
        <w:t xml:space="preserve">Quelle: </w:t>
      </w:r>
      <w:r>
        <w:t>https://mcp.opencaselaw.ch/entscheid/bger_9C_87_2020</w:t>
      </w:r>
    </w:p>
    <w:p>
      <w:r>
        <w:t>FR: TF 9C 87/2020 du 11 février 2020</w:t>
      </w:r>
    </w:p>
    <w:p>
      <w:r>
        <w:t>IT: TF 9C 87/2020 del 11 febbraio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11.02.2020 9C 87/2020 (9C_87/2020) Tribunal fédéral IVe Cour de droit public (IIe Cour de droit social) 11.02.2020 9C 87/2020 (9C_87/2020) Tribunale federale IV Corte di diritto pubblico (II Corte di diritto sociale) 11.02.2020 9C 87/2020 (9C_87/2020)</w:t>
      </w:r>
    </w:p>
    <w:p>
      <w:r>
        <w:t>Invalidenversicherung (Prozessvoraussetzung) | Invalidenversicherung</w:t>
      </w:r>
    </w:p>
    <w:p>
      <w:r>
        <w:t>Bundesgericht Tribunal fédéral Tribunale federale Tribunal federal 9C_87/2020 Urteil vom 11. Februar 2020 II. sozialrechtliche Abteilung Besetzung Bundesrichter Meyer, als Einzelrichter, Gerichtsschreiberin Fleischanderl. Verfahrensbeteiligte A.________, vertreten durch Rechtsanwalt Leo Sigg, Beschwerdeführerin, gegen IV-Stelle des Kantons Aargau, Bahnhofplatz 3C, 5000 Aarau, Beschwerdegegnerin. Gegenstand Invalidenversicherung (Prozessvoraussetzung), Beschwerde gegen den Entscheid des Versicherungsgerichts des Kantons Aargau vom 16. Dezember 2019 (VBE.2019.212). Nach Einsicht in die Beschwerde vom 31. Januar 2020 (Poststempel) gegen Dispositiv-Ziffer 3 des Entscheids des Versicherungsgerichts des Kantons Aargau vom 16. Dezember 2019, in Erwägung, dass das Bundesgericht von Amtes wegen und mit freier Kognition prüft, ob ein Rechtsmittel zulässig ist ( BGE 138 V 318 E. 6 S. 320 mit Hinweis), dass die Vorinstanz die Beschwerde gegen die Verfügung der Beschwerdegegnerin vom 14. Februar 2019 (betreffend Ablehnung des IV-Rentenbegehrens) mit Entscheid vom 16. Dezember 2019 teilweise gutgeheissen, die Verfügung aufgehoben und die Sache zur weiteren Abklärung im Sinne der Erwägungen sowie zur Neuverfügung an die Verwaltung zurückgewiesen hat, wobei sie der Beschwerdeführerin zulasten der Beschwerdegegnerin eine Parteientschädigung von Fr. 1900.- zusprach, dass es sich bei Rückweisungsentscheiden regelmässig um selbstständig eröffnete Zwischenentscheide im Sinne von Art. 93 BGG handelt ( BGE 133 V 477 E. 4.2 und 4.3 S. 481 f., 645 E. 2.1 S. 647; vgl. auch BGE 135 II 30 E. 1.3.2 S. 34 f.), dass die Beschwerdeführerin den vorinstanzlichen Entscheid einzig im Entschädigungspunkt anficht, dass der Entscheid über die Kosten- und Entschädigungsfolgen eines Zwischenentscheids vor Bundesgericht nur unter den Voraussetzungen des Art. 93 Abs. 1 BGG mit Beschwerde angefochten werden kann ( BGE 139 V 604 E. 3.2 S. 607; 135 III 329 E. 1 S. 331 ff.; 133 V 645 E. 2 S. 647 f.), d.h. wenn er - alternativ -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dass der zweite Tatbestand hier keine Rolle spielt, führte doch ein Urteil des Bundesgerichts über die Kosten- und Entschädigungsfolgen des kantonalen Verfahrens nicht sofort zu einem Endentscheid in der Sache, dass die Kosten- und Entschädigungsregelung in einem Zwischenentscheid in der Regel keinen irreparablen - rechtlichen - Nachteil im Sinne von Art. 93 Abs. 1 lit. a BGG bewirkt (vgl. BGE 139 V 604 E. 3.2 S. 607; 135 III 329 E. 1.2.2 S. 333 f.; 133 V 645 E. 2 S. 647 f.), dass die Beschwerdeführerin nicht geltend macht, ein solcher läge in casu ausnahmsweise vor, sondern sie vielmehr anzunehmen scheint, es handle sich beim angefochtenen Entscheid um einen - ohne Weiteres - anfechtbaren Endentscheid nach Art. 90 BGG , dass ihr gegebenenfalls nach Massgabe des Art. 93 Abs. 3 BGG die Beschwerde gegen den Endentscheid offen stehen wird, dass, sollte es später nicht zu einem Beschwerdeentscheid in der Hauptsache kommen, diesfalls grundsätzlich direkt Beschwerde in öffentlich-rechtlichen Angelegenheiten im Anschluss an die Verwaltungsverfügung in der Sache erhoben werden kann und die betreffenden Punkte gerügt werden können ( BGE 133 V 645 E. 2.2 S. 647 f. mit Hinweis), dass die Beschwerde demzufolge im gegenwärtigen Zeitpunkt offensichtlich unzulässig und darauf im vereinfachten Verfahren nach Art. 108 Abs. 1 lit. a und Abs. 2 BGG nicht einzutreten ist, dass die Beschwerdeführerin nach Art. 66 Abs. 1 Satz 1 BGG in reduziertem Umfang kostenpflichtig wird, erkennt der Einzelrichter: 1. Auf die Beschwerde wird nicht eingetreten. 2. Die Gerichtskosten von Fr. 300.- werden der Beschwerdeführerin auferlegt. 3. Dieses Urteil wird den Parteien, dem Versicherungsgericht des Kantons Aargau, dem Bundesamt für Sozialversicherungen und der Aargauischen Pensionskasse APK, Aarau, schriftlich mitgeteilt. Luzern, 11. Februar 2020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