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9C_87/2014 vom 29. April 2014</w:t>
      </w:r>
    </w:p>
    <w:p>
      <w:r>
        <w:t>Bundesgericht, 2014-04-29, FR</w:t>
      </w:r>
    </w:p>
    <w:p>
      <w:r>
        <w:rPr>
          <w:b/>
        </w:rPr>
        <w:t xml:space="preserve">Quelle: </w:t>
      </w:r>
      <w:r>
        <w:t>https://mcp.opencaselaw.ch/entscheid/bger_9C_87_2014</w:t>
      </w:r>
    </w:p>
    <w:p>
      <w:r>
        <w:t>FR: TF 9C_87/2014 du 29 avril 2014</w:t>
      </w:r>
    </w:p>
    <w:p>
      <w:r>
        <w:t>IT: TF 9C_87/2014 del 29 aprile 2014</w:t>
      </w:r>
    </w:p>
    <w:p>
      <w:pPr>
        <w:pStyle w:val="Heading2"/>
      </w:pPr>
      <w:r>
        <w:t>Erwägungen</w:t>
      </w:r>
    </w:p>
    <w:p>
      <w:r>
        <w:rPr>
          <w:b/>
        </w:rPr>
        <w:t>E. 1.1</w:t>
      </w:r>
    </w:p>
    <w:p>
      <w:r>
        <w:t>Le recours en matière de droit public (art. 82 s. LTF) peut être formé pour violation du droit, tel qu'il est délimité par les art. 95 et 96 LTF . Le Tribunal fédéral revoit librement les dispositions de droit public cantonal et communal en matière de prévoyance professionnelle, en tout cas celles portant sur l'octroi ou le refus de prestations d'assurance ( ATF 134 V 199 ; voir aussi MARKUS SCHOTT, Basler Kommentar, Bundesgerichtsgesetz, 2ème éd. 2011, n° 46 ad art. 95 LTF ). Il applique d'office le droit dont il peut contrôler le respect ( art. 106 al. 1 LTF ). Compte tenu de l'exigence de motivation contenue à l' art. 42 al. 1 et 2 LTF , sous peine d'irrecevabilité ( art. 108 al. 1 let. b LTF ), il n'examine en principe que les griefs invoqués.</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2</w:t>
      </w:r>
    </w:p>
    <w:p>
      <w:r>
        <w:t>Est litigieux le point de savoir si A.________ avait droit de la part de la caisse intimée à une prestation de sortie. Singulièrement, le litige porte sur la survenance effective d'un cas de prévoyance invalidité. Est également litigieux le point de savoir si A.________ avait droit à un avoir de vieillesse, dont la recourante demande à titre subsidiaire le versement en sa qualité d'héritière de la défunte.</w:t>
      </w:r>
    </w:p>
    <w:p>
      <w:r>
        <w:rPr>
          <w:b/>
        </w:rPr>
        <w:t>E. 2.1</w:t>
      </w:r>
    </w:p>
    <w:p>
      <w:r>
        <w:t>L'art. 70 de la loi sur la Caisse de pensions de l'Etat de Vaud (LCP) [RSV 172.43] du 18 juin 1984 (teneur en vigueur au 1er juin 2010) règle le droit à la prestation de sortie. Selon l'alinéa 1er de cette disposition, lorsqu'il n'a pas droit à une pension, l'assuré qui démissionne (let. a) avant l'âge minimum de la retraite, obtient une prestation de sortie. La Caisse de pensions de l'Etat de Vaud étant un établissement de droit public (art. 2 al. 1 LCP), le sens de l'art. 70 al. 1 LCP doit être recherché selon les règles applicables en matière d'interprétation des lois ( ATF 128 V 116 consid. 3b in fine p. 119 et la référence; arrêt [du Tribunal fédéral des assurances] B 6/94 du 23 décembre 1996 consid. 3c in SVR 1997 BVG Nr. 79 p. 243, B 39/93 du 23 juin 1995 consid. 3b in SVR 1995 BVG Nr. 42 p. 123).</w:t>
      </w:r>
    </w:p>
    <w:p>
      <w:r>
        <w:rPr>
          <w:b/>
        </w:rPr>
        <w:t>E. 2.2</w:t>
      </w:r>
    </w:p>
    <w:p>
      <w:r>
        <w:t>Est temporairement invalide l'assuré qui, incapable ensuite de maladie ou d'accident de remplir tout ou partie de sa fonction, voit son salaire réduit ou supprimé provisoirement (art. 52 al. 1 LCP). La pension (d'invalidité temporaire) prend fin au jour indiqué par le rapport médical ou de la reprise effective du travail, si celle-ci est antérieure; dès le jour de la cessation définitive des fonctions (art. 53 al. 1 LCP).</w:t>
      </w:r>
    </w:p>
    <w:p>
      <w:r>
        <w:t>Est définitivement invalide l'assuré qui est durablement incapable, ensuite de maladie ou d'accident, de remplir tout ou partie de sa fonction ou d'une autre fonction de substitution et dont le salaire est réduit ou supprimé à titre définitif (art. 54 LCP). La pension (d'invalidité définitive) court dès la cessation définitive des fonctions (art. 55 al. 1 première phrase LCP).</w:t>
      </w:r>
    </w:p>
    <w:p>
      <w:r>
        <w:rPr>
          <w:b/>
        </w:rPr>
        <w:t>E. 2.3</w:t>
      </w:r>
    </w:p>
    <w:p>
      <w:r>
        <w:t>Selon la jurisprudence ( ATF 138 V 227 consid. 5.1 p. 232; 135 V 13 consid. 2.6 p. 17; 134 V 28 consid. 3.4.2 p. 32), la survenance du cas de prévoyance invalidité coïncide du point de vue temporel avec la naissance du droit à des prestations d'invalidité ( art. 26 al. 1 LPP ). Cette jurisprudence et les principes jurisprudentiels développés à propos du partage de la prestation de sortie en cas de divorce se recoupent ( ATF 134 V 28 consid. 3.4.2 p. 32). Sauf disposition réglementaire plus étendue, un cas de prévoyance lié à l'invalidité est réalisé lorsque l'un des époux a présenté une incapacité de travail ( art. 6 LPGA ) d'au moins 40 % en moyenne durant une année sans interruption notable et qu'au terme de cette année, il est invalide ( art. 8 LPGA ) à 40 % au moins, et qu'il touche une rente d'invalidité de l'institution de prévoyance professionnelle, respectivement qu'il a reçu cette prestation sous la forme d'un versement en capital ( art. 23 LPP en corrélation avec l'art. 28 al. 1 let. b et c LAI). Une invalidité partielle suffit pour qu'on admette un cas de prévoyance ( ATF 129 III 481 consid. 3.2.2 p. 484 et les références). La survenance effective d'un cas de prévoyance, même si elle n'est constatée que rétroactivement (arrêt 9C_899/2007 du 28 mars 2008, consid. 5.2), rend le partage des avoirs de prévoyance impossible, si minimes soient les prestations versées ou les avoirs à leur base (arrêt 9C_388/2009 du 10 mai 2010, consid. 4.1 non publié aux ATF 136 V 225 et les références citées).</w:t>
      </w:r>
    </w:p>
    <w:p>
      <w:r>
        <w:rPr>
          <w:b/>
        </w:rPr>
        <w:t>E. 3</w:t>
      </w:r>
    </w:p>
    <w:p>
      <w:r>
        <w:t>Les premiers juges ont retenu que l'incapacité de travail de l'assurée perdurait depuis le 17 juin 2008 et que A.________ était durablement incapable, ensuite de maladie, de remplir tout ou partie de sa fonction, de sorte que les conditions étaient remplies pour qu'elle ait droit à des prestations d'invalidité définitive. Ils ont considéré que le cas de prévoyance invalidité était survenu le 1er décembre 2009, date à partir de laquelle A.________ avait droit à une rente de l'assurance-invalidité, et qu'à compter du 1er décembre 2009 en tout cas elle avait droit à une pension d'invalidité définitive de la part de l'intimée, ce qui excluait qu'elle puisse prétendre une prestation de sortie au 30 septembre 2010.</w:t>
      </w:r>
    </w:p>
    <w:p>
      <w:r>
        <w:rPr>
          <w:b/>
        </w:rPr>
        <w:t>E. 3.1</w:t>
      </w:r>
    </w:p>
    <w:p>
      <w:r>
        <w:t>Se fondant sur une interprétation littérale et systématique des art. 52 s. LCP, la juridiction cantonale a exposé que la pension d'invalidité temporaire, même si elle avait un caractère de perte du salaire, appartenait bien à la couverture du risque invalidité (selon le 2ème pilier), dont l'octroi était coordonné avec les prestations de l'assurance-invalidité, et qu'il était ainsi conforme au mécanisme prévu par la LCP que ce soit une pension temporaire accompagnée d'un supplément qui ait été servie à l'assurée à partir du 20 novembre 2009, date à laquelle remontait l'épuisement du droit au salaire (sans reprise possible de l'activité).</w:t>
      </w:r>
    </w:p>
    <w:p>
      <w:r>
        <w:rPr>
          <w:b/>
        </w:rPr>
        <w:t>E. 3.2</w:t>
      </w:r>
    </w:p>
    <w:p>
      <w:r>
        <w:t>La recourante reproche aux premiers juges de n'avoir pas examiné si le cas de prévoyance invalidité était réalisé au moment de la naissance du droit à une pension d'invalidité temporaire selon l'art. 52 LCP. Procédant à une interprétation systématique et téléologique des art. 52 et 53, 54 et 55, 70 et 132 LCP, ainsi qu'à une interprétation historique de la LCP fondée sur les travaux préparatoires en 1984 et 1995, elle affirme que le cas de prévoyance invalidité n'était pas réalisé au moment de la naissance du droit à une pension d'invalidité temporaire. Contestant que le droit de A.________ à des prestations d'invalidité définitive soit effectivement né, la recourante considère qu'il se justifie en l'espèce de raisonner par analogie comme dans le cas du nasciturus ( art. 31 al. 2 CC ) - disposition qui prévoit que l'enfant conçu jouit des droits civils, à la condition qu'il naisse vivant - et que si finalement l'enfant ne naît pas vivant, ce qui ne peut être déterminé qu'après coup au moment de l'accouchement, sa personnalité n'a jamais existé. Ainsi, le droit à une pension d'invalidité suppose que soient réunis à un moment donné les deux éléments que sont la vie et l'invalidité, conditions qui n'étaient pas réalisées dans le cas de A.________, décédée avant que se pose la question d'une invalidité définitive.</w:t>
      </w:r>
    </w:p>
    <w:p>
      <w:r>
        <w:rPr>
          <w:b/>
        </w:rPr>
        <w:t>E. 3.3</w:t>
      </w:r>
    </w:p>
    <w:p>
      <w:r>
        <w:t>Ainsi que cela est indiqué dans le jugement entrepris, le droit à une prestation de sortie selon l'art. 70 al. 1 LCP, disposition qui correspond dans son contenu à l' art. 2 al. 1 LFLP , suppose qu'un cas de prévoyance invalidité selon l' art. 1 al. 2 LFLP ne soit pas déjà survenu ( ATF 129 V 381 consid. 4.4 p. 385).</w:t>
      </w:r>
    </w:p>
    <w:p>
      <w:r>
        <w:rPr>
          <w:b/>
        </w:rPr>
        <w:t>E. 3.4</w:t>
      </w:r>
    </w:p>
    <w:p>
      <w:r>
        <w:t>Dans l'arrêt 9C_388/2009 du 10 mai 2010 (relatif au partage des prestations de sortie en cas de divorce), consid. 4.3 non publié aux ATF 136 V 225 , le Tribunal fédéral a considéré que l'octroi de prestations provisoires - telles que prévues dans le règlement de prévoyance - constituait un acte de la caisse qui ne préjugeait pas de la naissance d'un droit concret à des prestations de la prévoyance professionnelle. Le fait d'assimiler le versement d'une prestation provisoire à la survenance d'un cas de prévoyance (au sens de l' art. 124 CC ) était ainsi contraire au droit.</w:t>
      </w:r>
    </w:p>
    <w:p>
      <w:r>
        <w:rPr>
          <w:b/>
        </w:rPr>
        <w:t>E. 3.5</w:t>
      </w:r>
    </w:p>
    <w:p>
      <w:r>
        <w:t>Dans le cas de A.________, même si celle-ci a bénéficié d'une pension temporaire accompagnée d'un supplément pour une période initialement fixée du 20 novembre 2009 au 31 mars 2010, prolongée jusqu'au 31 décembre 2010, le droit concret de l'assurée à une rente (définitive) de l'assurance-invalidité existait depuis le 1er décembre 2009 et, en tout cas en ce qui concerne la prévoyance professionnelle obligatoire, à une prestation d'invalidité définitive selon les art. 54 s. LCP. L'art. 55 LCP n'opère aucune distinction entre prévoyance obligatoire et prévoyance plus étendue ( ATF 138 V 176 consid. 5.4 p. 180). Le 1er décembre 2009, il y a eu la survenance effective du cas de prévoyance invalidité, bien qu'elle ait été constatée rétroactivement à la suite de la décision de rente de l'office AI du 21 février 2011 (supra, consid. 2.3).</w:t>
      </w:r>
    </w:p>
    <w:p>
      <w:r>
        <w:t>Selon les constatations des premiers juges, l'incapacité de travail de l'assurée perdurait depuis le 17 juin 2008 et A.________ était durablement incapable, ensuite de maladie, de remplir tout ou partie de sa fonction. Les affirmations de la recourante (supra, consid. 3.2) ne permettent pas de considérer que la juridiction cantonale a établi les faits retenus ci-dessus de façon manifestement inexacte ou en violation du droit. Du jugement entrepris, il ressort que A.________ a présenté une incapacité de travail de 100 % du 17 juin 2008 au 3 mai 2009, de 50 % du 4 au 19 mai 2009, de 80 % du 25 mai au 18 août 2009, de 60 % du 19 août au 18 octobre 2009 et de 100 % du 19 octobre 2009 au 6 octobre 2010 et que le 1er décembre 2009, son incapacité de travail et de gain était entière, dans toute activité.</w:t>
      </w:r>
    </w:p>
    <w:p>
      <w:r>
        <w:t>Les éléments constitutifs de l'invalidité définitive selon la définition posée à l'art. 54 LCP étaient ainsi réunis. Le jugement entrepris, en tant qu'il retient l'existence d'un droit concret de A.________ à des prestations d'invalidité définitive fondées sur les art. 54 s. LCP depuis le 1er décembre 2009 et nie tout droit à une prestation de sortie au 30 septembre 2010, laissant ainsi indécise la question de la démission de A.________, est conforme à l'art. 70 LCP et à la jurisprudence (supra, consid. 2.3). Le recours est mal fondé de ce chef.</w:t>
      </w:r>
    </w:p>
    <w:p>
      <w:r>
        <w:rPr>
          <w:b/>
        </w:rPr>
        <w:t>E. 3.6</w:t>
      </w:r>
    </w:p>
    <w:p>
      <w:r>
        <w:t>L'argumentation de la recourante fondant sa prétention subsidiaire au versement d'un avoir de vieillesse de la part de la caisse intimée ne répond pas à l'exigence de motivation contenue à l' art. 42 al. 1 et 2 LTF (supra, consid. 1.1). Le recours sur ce point est irrecevable.</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