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9C_876/2010 vom 19. Mai 2011</w:t>
      </w:r>
    </w:p>
    <w:p>
      <w:r>
        <w:t>Bundesgericht, 2011-05-19, FR</w:t>
      </w:r>
    </w:p>
    <w:p>
      <w:r>
        <w:rPr>
          <w:b/>
        </w:rPr>
        <w:t xml:space="preserve">Quelle: </w:t>
      </w:r>
      <w:r>
        <w:t>https://mcp.opencaselaw.ch/entscheid/bger_9C_876_2010</w:t>
      </w:r>
    </w:p>
    <w:p>
      <w:r>
        <w:t>FR: TF 9C_876/2010 du 19 mai 2011</w:t>
      </w:r>
    </w:p>
    <w:p>
      <w:r>
        <w:t>IT: TF 9C_876/2010 del 19 maggio 2011</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(cf. ATF 135 I 119 consid. 4 p. 122; 132 V 18 consid. 2.1 p. 19; 129 V 289 consid. 2.1 p. 290; 125 V 21 consid. 1b p. 24). La conclusion du présent recours en matière de droit public, en tant qu'elle invite le Tribunal fédéral à fixer le degré d'invalidité du recourant à 100 %, est de nature constatatoire et, de ce fait, en principe irrecevable. Il ressort néanmoins du mémoire de recours que le recourant souhaite en réalité obtenir une rente entière d'invalidité à compter du 1er janvier 2008. Il convient d'interpréter sa conclusion dans ce sens et d'entrer en matière sur le recours.</w:t>
      </w:r>
    </w:p>
    <w:p>
      <w:r>
        <w:rPr>
          <w:b/>
        </w:rPr>
        <w:t>E. 2.1</w:t>
      </w:r>
    </w:p>
    <w:p>
      <w:r>
        <w:t>Se fondant sur les conclusions du Centre Y.________, les premiers juges ont considéré que le recourant avait recouvré, à compter du 27 août 2009, un état de santé compatible avec la reprise de son activité d'ébéniste ou toute autre activité lucrative à la journée entière avec une diminution de rendement de 50 %. Il n'existait au dossier aucun avis médical d'une valeur probante prépondérante susceptible de mettre en doute l'appréciation des experts. La tenue d'un journal des migraines, tel que proposé par le recourant, n'était pas susceptible de permettre de mieux apprécier la situation d'un point de vue médical, dès lors que le nombre de crises rapportées serait fonction du bon vouloir du recourant.</w:t>
      </w:r>
    </w:p>
    <w:p>
      <w:r>
        <w:rPr>
          <w:b/>
        </w:rPr>
        <w:t>E. 2.2</w:t>
      </w:r>
    </w:p>
    <w:p>
      <w:r>
        <w:t>Le recourant reproche à la juridiction cantonale d'avoir procédé à une constatation manifestement inexacte des faits pertinents consécutive à une mauvaise appréciation des preuves. Il estime d'une part que l'expertise du Centre Y.________, dès lors qu'elle reconnaît elle-même contenir une part d'arbitraire, est peu sûre, de sorte que sa force probante s'en trouverait diminuée. Elle contredirait d'autre part un certain nombre d'éléments concordants démontrant l'absence de capacité résiduelle de travail, tels que les rapports de ses médecins traitants, les docteurs O.________ et C.________, le tableau des migraines qu'il a établi, la liste des médecins qu'il a consultés au cours de ces dernières années et les témoignages de ses proches.</w:t>
      </w:r>
    </w:p>
    <w:p>
      <w:r>
        <w:rPr>
          <w:b/>
        </w:rPr>
        <w:t>E. 2.3</w:t>
      </w:r>
    </w:p>
    <w:p>
      <w:r>
        <w:t>A teneur de l'argumentation du recourant, on ne saurait considérer que les premiers juges ont établi les faits de façon manifestement inexacte ou en violation du droit.</w:t>
      </w:r>
    </w:p>
    <w:p>
      <w:r>
        <w:rPr>
          <w:b/>
        </w:rPr>
        <w:t>E. 2.3.1</w:t>
      </w:r>
    </w:p>
    <w:p>
      <w:r>
        <w:t>Les conclusions de l'expertise résultent d'une analyse complète et objective de la situation médicale et des plaintes du recourant, et décrivent de manière claire les limitations fonctionnelles actuelles. Dans pareil contexte, où l'influence de maux de tête chronifiés sur la capacité de travail est particulièrement difficile à apprécier, il est normal que les experts fassent part de leurs difficultés; l'exigence d'objectivité que l'expert doit observer dans le cadre de l'exécution de son mandat requiert qu'il mentionne les incertitudes et les doutes qui l'ont accompagné dans la formulation de ses conclusions. Une appréciation, qui comporte, inévitablement, une composante subjective propre à l'institution expertale, ne saurait être considérée comme arbitraire, au motif que les experts reconnaissent avoir été « obligé(s) de prendre une décision en partie arbitraire sur la base de l'expérience que l'on a de ce type de problème ». En tant que les critiques portent sur la valeur probante de l'expertise, elles doivent être écartées.</w:t>
      </w:r>
    </w:p>
    <w:p>
      <w:r>
        <w:rPr>
          <w:b/>
        </w:rPr>
        <w:t>E. 2.3.2</w:t>
      </w:r>
    </w:p>
    <w:p>
      <w:r>
        <w:t>Une évaluation médicale complète et approfondie, telle que l'expertise litigieuse, ne saurait être remise en cause au seul motif qu'un ou plusieurs médecins ont une opinion divergente. Il ne peut en aller différemment que si lesdits médecins font état d'éléments objectivement vérifiables - de nature notamment clinique ou diagnostique - qui auraient été été ignorés dans le cadre de l'expertise et qui seraient suffisamment pertinents pour en remettre en cause les conclusions. A l'appui de ses griefs, le recourant se contente de juxtaposer l'expertise aux rapports divergents de ses médecins traitants et de renvoyer aux pièces versées au dossier. Hormis la divergence d'opinion quant au degré de capacité de travail exigible, il ne cherche pas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des experts. Par ailleurs, on ne saurait faire le reproche à la juridiction cantonale de n'avoir pas tenu compte du journal de migraines établi par le recourant et des témoignages de ses proches; de tels moyens de preuve doivent en effet être accueillis avec une certaine réserve, attendu que les personnes concernées y expriment - naturellement - une sensibilité personnelle et subjective. Ils ne sauraient dès lors à eux seuls justifier la reconnaissance de l'existence d'une incapacité totale de travailler.</w:t>
      </w:r>
    </w:p>
    <w:p>
      <w:r>
        <w:rPr>
          <w:b/>
        </w:rPr>
        <w:t>E. 3</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