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9C_875/2017 vom 20. Februar 2018</w:t>
      </w:r>
    </w:p>
    <w:p>
      <w:r>
        <w:t>Bundesgericht, 2018-02-20, DE</w:t>
      </w:r>
    </w:p>
    <w:p>
      <w:r>
        <w:rPr>
          <w:b/>
        </w:rPr>
        <w:t xml:space="preserve">Quelle: </w:t>
      </w:r>
      <w:r>
        <w:t>https://mcp.opencaselaw.ch/entscheid/bger_9C_875_2017</w:t>
      </w:r>
    </w:p>
    <w:p>
      <w:r>
        <w:t>FR: TF 9C_875/2017 du 20 février 2018</w:t>
      </w:r>
    </w:p>
    <w:p>
      <w:r>
        <w:t>IT: TF 9C_875/2017 del 20 febbraio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Der von der Beschwerdeführerin in Aussicht gestellte Zusatzbericht ihres privaten deutschen Krankenversicherers (Debeka Krankenversicherungsverein a.G.) braucht nicht abgewartet zu werden. Er ist im bundesgerichtlichen Verfahren als echtes Novum von vornherein unzulässig ( Art. 99 Abs. 1 BGG ; BGE 143 V 19 E. 1.2 S. 23 f.; 140 V 543 E. 3.2.2.2 S. 548; 139 III 120 E. 3.1.2 S. 123).</w:t>
      </w:r>
    </w:p>
    <w:p>
      <w:r>
        <w:rPr>
          <w:b/>
        </w:rPr>
        <w:t>E. 2.1</w:t>
      </w:r>
    </w:p>
    <w:p>
      <w:r>
        <w:t>Grundsätzlich muss sich jede Person mit Wohnsitz in der Schweiz innert drei Monaten nach der Wohnsitznahme in der Schweiz für Krankenpflege versichern lassen ( Art. 3 Abs. 1 KVG ). Der Bundesrat kann indessen Ausnahmen von der Versicherungspflicht vorsehen ( Art. 3 Abs. 2 KVG ). Nach Art. 2 Abs. 8 KVV sind insbesondere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auf Gesuch hin von der Versicherungspflicht ausgenommen. Dem Gesuch ist eine schriftliche Bestätigung der zuständigen ausländischen Stelle mit allen erforderlichen Angaben beizulegen.</w:t>
      </w:r>
    </w:p>
    <w:p>
      <w:r>
        <w:rPr>
          <w:b/>
        </w:rPr>
        <w:t>E. 2.2</w:t>
      </w:r>
    </w:p>
    <w:p>
      <w:r>
        <w:t>Angesichts der restriktiven Vorgaben des Gesetzes zum Versicherungsobligatorium liegt in der Regel keine klare Verschlechterung des bisherigen Versicherungsschutzes oder der bisherigen Kostendeckung im Sinne von Art. 2 Abs. 8 KVV vor, wenn die bestehende Versicherung Pflegekosten nicht so deckt, dass auch die Leistungen gemäss Art. 25a sowie Art. 25 Abs. 2 lit. a KVG und Art. 7 KLV (zumindest annähernd) gewährleistet sind (Urteil 9C_447/2017 vom 20. September 2017 E. 2.2 mit Hinweisen).</w:t>
      </w:r>
    </w:p>
    <w:p>
      <w:r>
        <w:rPr>
          <w:b/>
        </w:rPr>
        <w:t>E. 3.1</w:t>
      </w:r>
    </w:p>
    <w:p>
      <w:r>
        <w:t>Unter Berücksichtigung der in Art. 2 Abs. 8 KVV statuierten Mitwirkungspflicht (E. 2.1 in fine) hat das kantonale Gericht nicht gegen den Untersuchungsgrundsatz ( Art. 61 lit. c ATSG ) verstossen, indem es sich im Wesentlichen auf den Versicherungsschein vom 14. September 2016, die Versicherungsbescheinigungen vom 5. September 2016 und 14. Juli 2017 sowie die im Internet abrufbaren Vertragsgrundlagen des deutschen Krankenversicherers abgestützt und auf weitere Beweiserhebungen verzichtet hat.</w:t>
      </w:r>
    </w:p>
    <w:p>
      <w:r>
        <w:rPr>
          <w:b/>
        </w:rPr>
        <w:t>E. 3.2</w:t>
      </w:r>
    </w:p>
    <w:p>
      <w:r>
        <w:t>Sodann hat die Vorinstanz festgestellt, es sei nicht nachgewiesen, dass der deutsche Versicherer die Kosten für in der Schweiz erbrachte medizinische Leistungen im Umfang der (schweizerischen) obligatorischen Krankenpflegeversicherung entschädige. Insbesondere für (Langzeit-) Pflege seien die Aufwendungen nur im Umfang der deutschen gesetzlichen Pflegeversicherung gedeckt. Diese sehe für Pflege ausserhalb Deutschlands lediglich ein Pflegegeld von höchstens EUR 901.- pro Monat vor.</w:t>
      </w:r>
    </w:p>
    <w:p>
      <w:r>
        <w:t>Diese Feststellungen sind nicht offensichtlich unrichtig (d.h. unhaltbar, willkürlich: BGE 135 II 145 E. 8.1 S. 153; Urteil 9C_607/2012 vom 17. April 2013 E. 5.2). Sie beruhen auch nicht auf einer Rechtsverletzung, weshalb sie für das Bundesgericht verbindlich bleiben (E. 1.1).</w:t>
      </w:r>
    </w:p>
    <w:p>
      <w:r>
        <w:rPr>
          <w:b/>
        </w:rPr>
        <w:t>E. 3.3</w:t>
      </w:r>
    </w:p>
    <w:p>
      <w:r>
        <w:t>Weiter hat die Vorinstanz die limitierte Deckung für Pflegekosten als schweren Mangel erachtet (vgl. E. 2.2) und (auch) aus diesem Grund eine klare Verschlechterung des Versicherungsschutzes verneint. Diese Auffassung steht im Einklang mit der gefestigten Rechtsprechung des Bundesgerichts zu Art. 2 Abs. 8 KVV , die - entgegen dem Vorbringen der Beschwerdeführerin - ebenfalls im Ausland privat Versicherte betraf (vgl. z.B. SVR 2012 KV Nr. 6 S. 18, 9C_510/2011 E. 4.4.3; Urteile 9C_447/2017 vom 20. September 2017 E. 4.3 und 4.4; 9C_8/2017 vom 20. Juni 2017 E. 4.2-4.5; 9C_858/2016 20. Juni 2017 E. 4.4-4.6).</w:t>
      </w:r>
    </w:p>
    <w:p>
      <w:r>
        <w:rPr>
          <w:b/>
        </w:rPr>
        <w:t>E. 3.4</w:t>
      </w:r>
    </w:p>
    <w:p>
      <w:r>
        <w:t>Dass ein anderer Befreiungstatbestand als jener von Art. 2 Abs. 8 KVV in Betracht fallen soll, ist nicht ersichtlich und wird auch nicht geltend gemacht. Unter den gegebenen Umständen hat das kantonale Gericht zu Recht die Versicherungspflicht nach KVG bejaht. Die Ausführungen betreffend den Gesundheitszustand, die weiteren persönlichen Verhältnisse und die Unmöglichkeit resp. Untragbarkeit einer schweizerischen Zusatzversicherung für über das KVG hinausgehende Leistungen zielen ins Leere. Die Beschwerde ist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