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9C_873/2018 vom 23. Januar 2019</w:t>
      </w:r>
    </w:p>
    <w:p>
      <w:r>
        <w:t>Bundesgericht, 2019-01-23, FR</w:t>
      </w:r>
    </w:p>
    <w:p>
      <w:r>
        <w:rPr>
          <w:b/>
        </w:rPr>
        <w:t xml:space="preserve">Quelle: </w:t>
      </w:r>
      <w:r>
        <w:t>https://mcp.opencaselaw.ch/entscheid/bger_9C_873_2018</w:t>
      </w:r>
    </w:p>
    <w:p>
      <w:r>
        <w:t>FR: TF 9C_873/2018 du 23 janvier 2019</w:t>
      </w:r>
    </w:p>
    <w:p>
      <w:r>
        <w:t>IT: TF 9C_873/2018 del 23 gennaio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9C_873/2018</w:t>
      </w:r>
    </w:p>
    <w:p>
      <w:r>
        <w:t>Arrêt du 23 janvier 2019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de la Cour de justice de la République et canton de Genève, Chambre des assurances sociales, du 12 novembre 2018 (A/4492/2017 - ATAS/1040/2018).</w:t>
      </w:r>
    </w:p>
    <w:p>
      <w:r>
        <w:t>Vu :</w:t>
      </w:r>
    </w:p>
    <w:p>
      <w:r>
        <w:t>le recours interjeté par A.________ le 17 décembre 2018(timbre postal) contre le jugement rendu par la Cour de justice de la République et canton de Genève, Chambre des assurances sociales, le 12 novembre 2018,</w:t>
      </w:r>
    </w:p>
    <w:p>
      <w:r>
        <w:t>la lettre du 19 décembre 2018, par laquelle le Tribunal fédéral a averti l'assuré du fait qu'il pouvait remédier aux irrégularités apparemment présentées par son écriture du 17 décembre 2018(absence de motifs et/ou de conclusions) avant l'échéance du délai de recours,</w:t>
      </w:r>
    </w:p>
    <w:p>
      <w:r>
        <w:t>l'absence de réponse à la suite de cet avertissement,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qu'en l'occurrence, le tribunal cantonal a rejeté un recours interjeté par l'assuré à l'encontre d'une décision du 13 octobre 2017, par laquelle l'Office de l'assurance-invalidité du canton de Genève avait nié le droit du recourant à des prestations à la fin de la procédure d'instruction d'une nouvelle demande,</w:t>
      </w:r>
    </w:p>
    <w:p>
      <w:r>
        <w:t>que le recourant se borne à déclarer faire recours contre ce jugement,</w:t>
      </w:r>
    </w:p>
    <w:p>
      <w:r>
        <w:t>que ce faisant, il ne critique nullement le jugement cantonal et n'établit par conséquent pas en quoi celui-ci serait contraire au droit ni en quoi les constatations des premiers juges seraient manifestement inexactes (ou arbitraires, cf. ATF 134 V 53 consid. 4.3 p. 62) au sens de l' art. 97 al. 1 LTF 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que, vu les circonstances, il convient de renoncer à percevoir des frais judiciaires (art. 66 al. 1 seconde phrase LTF),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23 janvier 2019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