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9C_870/2017 vom 15. Dezember 2017</w:t>
      </w:r>
    </w:p>
    <w:p>
      <w:r>
        <w:t>Bundesgericht, 2017-12-15, DE</w:t>
      </w:r>
    </w:p>
    <w:p>
      <w:r>
        <w:rPr>
          <w:b/>
        </w:rPr>
        <w:t xml:space="preserve">Quelle: </w:t>
      </w:r>
      <w:r>
        <w:t>https://mcp.opencaselaw.ch/entscheid/bger_9C_870_2017</w:t>
      </w:r>
    </w:p>
    <w:p>
      <w:r>
        <w:t>FR: TF 9C_870/2017 du 15 décembre 2017</w:t>
      </w:r>
    </w:p>
    <w:p>
      <w:r>
        <w:t>IT: TF 9C_870/2017 del 15 dicembre 2017</w:t>
      </w:r>
    </w:p>
    <w:p>
      <w:pPr>
        <w:pStyle w:val="Heading2"/>
      </w:pPr>
      <w:r>
        <w:t>Volltext</w:t>
      </w:r>
    </w:p>
    <w:p>
      <w:r>
        <w:t>Bundesgericht</w:t>
      </w:r>
    </w:p>
    <w:p>
      <w:r>
        <w:t>Tribunal fédéral</w:t>
      </w:r>
    </w:p>
    <w:p>
      <w:r>
        <w:t>Tribunale federale</w:t>
      </w:r>
    </w:p>
    <w:p>
      <w:r>
        <w:t>Tribunal federal</w:t>
      </w:r>
    </w:p>
    <w:p>
      <w:r>
        <w:t>9C_870/2017</w:t>
      </w:r>
    </w:p>
    <w:p>
      <w:r>
        <w:t>Urteil vom 15. Dezember 2017</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Ausgleichskasse des Kantons Thurgau, Rechts- und Einsprachedienst,</w:t>
      </w:r>
    </w:p>
    <w:p>
      <w:r>
        <w:t>St. Gallerstrasse 11, 8500 Frauenfeld,</w:t>
      </w:r>
    </w:p>
    <w:p>
      <w:r>
        <w:t>Beschwerdegegnerin.</w:t>
      </w:r>
    </w:p>
    <w:p>
      <w:r>
        <w:t>Gegenstand</w:t>
      </w:r>
    </w:p>
    <w:p>
      <w:r>
        <w:t>Alters- und Hinterlassenenversicherung,</w:t>
      </w:r>
    </w:p>
    <w:p>
      <w:r>
        <w:t>Beschwerde gegen den Entscheid des Verwaltungsgerichts des Kantons Thurgau</w:t>
      </w:r>
    </w:p>
    <w:p>
      <w:r>
        <w:t>vom 1. November 2017 (VV.2017.84/E).</w:t>
      </w:r>
    </w:p>
    <w:p>
      <w:r>
        <w:t>Nach Einsicht</w:t>
      </w:r>
    </w:p>
    <w:p>
      <w:r>
        <w:t>in die Beschwerde vom 4. Dezember 2017 gegen den Entscheid des Verwaltungsgerichts des Kantons Thurgau vom 1. November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überaus weitschweifige, teilweise ungebührliche und in weiten Teilen nicht sachbezogene Eingabe vom 4. Dezember 2017 diesen inhaltlichen Anforderungen offensichtlich nicht genügt, da sie weder einen rechtsgenüglichen Antrag enthält noch den Ausführungen etwas entnommen werden kann, was darauf hindeuten würde, die Sachverhaltsfeststellung sei im Sinne von Art. 97 Abs. 1 BGG - soweit überhaupt beanstandet - unzutreffend (unhaltbar; willkürlich; BGE 140 V 22 E. 7.3.1 S. 39; 135 II 145 E. 8.1 S. 153) oder die darauf beruhenden Erwägungen rechtsfehlerhaft (vgl. Art. 95 BGG ),</w:t>
      </w:r>
    </w:p>
    <w:p>
      <w:r>
        <w:t>dass dies insbesondere gilt in Bezug auf die vorinstanzliche Erwägung betreffend das massgebliche Durchschnittseinkommen (E. 5 des angefochtenen Entscheids),</w:t>
      </w:r>
    </w:p>
    <w:p>
      <w:r>
        <w:t>dass sich sämtliche Vorbringen des Beschwerdeführers bestenfalls in appellatorischer Kritik erschöpfen, was im bundesgerichtlichen Verfahren nicht ausreicht ( BGE 140 III 264 E. 2.3 S. 266),</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15. Dezember 2017</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