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9C_867/2017 vom 20. März 2018</w:t>
      </w:r>
    </w:p>
    <w:p>
      <w:r>
        <w:t>Bundesgericht, 2018-03-20, DE</w:t>
      </w:r>
    </w:p>
    <w:p>
      <w:r>
        <w:rPr>
          <w:b/>
        </w:rPr>
        <w:t xml:space="preserve">Quelle: </w:t>
      </w:r>
      <w:r>
        <w:t>https://mcp.opencaselaw.ch/entscheid/bger_9C_867_2017</w:t>
      </w:r>
    </w:p>
    <w:p>
      <w:r>
        <w:t>FR: TF 9C_867/2017 du 20 mars 2018</w:t>
      </w:r>
    </w:p>
    <w:p>
      <w:r>
        <w:t>IT: TF 9C_867/2017 del 20 marzo 2018</w:t>
      </w:r>
    </w:p>
    <w:p>
      <w:pPr>
        <w:pStyle w:val="Heading2"/>
      </w:pPr>
      <w:r>
        <w:t>Erwägungen</w:t>
      </w:r>
    </w:p>
    <w:p>
      <w:r>
        <w:rPr>
          <w:b/>
        </w:rPr>
        <w:t>E. 1</w:t>
      </w:r>
    </w:p>
    <w:p>
      <w:r>
        <w:t>Bei der Verfügung des kantonalen Gerichts vom 31. Oktober 2017, mit welcher dem Beschwerdeführer (u.a.) die unentgeltliche Rechtspflege verweigert wurde, handelt es sich um einen selbstständig anfechtbaren Zwischenentscheid im Sinne von Art. 93 Abs. 1 lit. a BGG , der einen nicht wieder gutzumachenden Nachteil bewirken kann ( BGE 126 I 207 E. 2a S. 210, 129 I 129 E. 1.1 S. 131; Urteil 8C_480/2016 vom 17. November 2016), weshalb die Beschwerde zulässig. ist.</w:t>
      </w:r>
    </w:p>
    <w:p>
      <w:r>
        <w:rPr>
          <w:b/>
        </w:rPr>
        <w:t>E. 2</w:t>
      </w:r>
    </w:p>
    <w:p>
      <w:r>
        <w:t>Streitig ist im letztinstanzlichen Verfahren einzig, ob die Vorinstanz das Gesuch des Versicherten um unentgeltliche Rechtspflege zu Recht zufolge Aussichtslosigkeit der Beschwerde abgewiesen hat. Als aussichtslos sind nach der Rechtsprechung Rechtsbegehren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 BGE 140 V 521 E. 9.1 S. 536 mit Hinweisen).</w:t>
      </w:r>
    </w:p>
    <w:p>
      <w:r>
        <w:rPr>
          <w:b/>
        </w:rPr>
        <w:t>E. 3.1</w:t>
      </w:r>
    </w:p>
    <w:p>
      <w:r>
        <w:t>Das kantonale Gericht begründete die Aussichtslosigkeit der bei ihm eingereichten Beschwerde damit, dass ein Rückkommenstitel ausgewiesen erscheine und die Beurteilung der invalidisierenden Wirkung der depressiven Episode sowie der gestützt darauf erfolgten Invaliditätsbemessung mit derjenigen des Instruktionsrichters im früheren Verfahren, welche den Versicherten zum Rückzug der Beschwerde bewogen hatte (Invaliditätsgrad von 21 %), übereinstimme. Diese werde auch im vorliegenden Verfahren nicht substanziell bestritten.</w:t>
      </w:r>
    </w:p>
    <w:p>
      <w:r>
        <w:rPr>
          <w:b/>
        </w:rPr>
        <w:t>E. 3.2</w:t>
      </w:r>
    </w:p>
    <w:p>
      <w:r>
        <w:t>Der Beschwerdeführer macht geltend, die IV-Stelle habe ihre Verfügung vom 23. Oktober 2017, die ihn zur Rückerstattung der von Januar bis Oktober 2017 bezogenen Invalidenrenten verpflichtet hatte, am 3. November 2017 verfügungsweise als nichtig erklärt, was eine Folge seiner Beschwerde vom 27. Oktober 2017 gegen die dem hier zu entscheidenden Rechtsstreit zugrunde liegende Wiedererwägungsverfügung vom 26. September 2017 gewesen sei. Damit sei erwiesen, dass seine Beschwerde nicht als aussichtslos bezeichnet werden kann. Dieser Auffassung kann nicht beigepflichtet werden. Die seitens der Vorinstanz festgestellte Aussichtslosigkeit bezieht sich auf die Beschwerde gegen die Verfügung der IV-Stelle vom 26. September 2017. Die beiden Verfügungen der IV-Stelle vom 23. Oktober und 3. November 2017 bilden nicht Streitgegenstand des vorliegenden Verfahrens. Abgesehen davon ist ein kausaler Konnex zwischen der Beschwerde und der am 3. November 2017 verfügten Aufhebung der Rückerstattung durch nichts belegt.</w:t>
      </w:r>
    </w:p>
    <w:p>
      <w:r>
        <w:rPr>
          <w:b/>
        </w:rPr>
        <w:t>E. 3.3</w:t>
      </w:r>
    </w:p>
    <w:p>
      <w:r>
        <w:t>Soweit sich der Beschwerdeführer mit den ärztlichen Aussagen im Gutachten des ZMB und der Beweiswürdigung der Vorinstanz befasst, handelt es sich um Tatfragen. Deren Feststellung durch die Vorinstanz ( Art. 105 Abs. 1 BGG ) kann nur gerügt werden, wenn sie offensichtlich unrichtig, d.h. willkürlich, erfolgt ist oder anderweitig Bundesrecht verletzt (Art. 97 Abs. 1 in Verbindung mit Art. 95 lit. a BGG ). Derartige Rügen bringt der Versicherte nicht vor.</w:t>
      </w:r>
    </w:p>
    <w:p>
      <w:r>
        <w:rPr>
          <w:b/>
        </w:rPr>
        <w:t>E. 4</w:t>
      </w:r>
    </w:p>
    <w:p>
      <w:r>
        <w:t>Gemäss Art. 66 Abs. 1 Satz 2 BGG ist umständehalber auf die Erhebung von Gerichtskosten zu verzichten, weshalb das Gesuch um unentgeltliche Rechtspflege für das bundesgerichtliche Verfahren, soweit es die Befreiung von den Gerichtskosten betrifft, gegenstandslos ist. Das Gesuch um unentgeltliche Verbeiständung ist zufolge Aussichtslosigkeit der Beschwerde, die sich aus den vorstehenden Erwägungen ergibt, abzuweisen ( Art. 64 Abs. 1 BGG ).</w:t>
      </w:r>
    </w:p>
    <w:p>
      <w:r>
        <w:rPr>
          <w:b/>
        </w:rPr>
        <w:t>E. 5</w:t>
      </w:r>
    </w:p>
    <w:p>
      <w:r>
        <w:t>Da die Beschwerde offensichtlich unbegründet ist, wird sie im Verfahren nach Art. 109 Abs. 2 lit. a und Abs. 3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