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866/2011 vom 27. Juli 2012</w:t>
      </w:r>
    </w:p>
    <w:p>
      <w:r>
        <w:t>Bundesgericht, 2012-07-27, IT</w:t>
      </w:r>
    </w:p>
    <w:p>
      <w:r>
        <w:rPr>
          <w:b/>
        </w:rPr>
        <w:t xml:space="preserve">Quelle: </w:t>
      </w:r>
      <w:r>
        <w:t>https://mcp.opencaselaw.ch/entscheid/bger_9C_866_2011</w:t>
      </w:r>
    </w:p>
    <w:p>
      <w:r>
        <w:t>FR: TF 9C 866/2011 du 27 juillet 2012</w:t>
      </w:r>
    </w:p>
    <w:p>
      <w:r>
        <w:t>IT: TF 9C 866/2011 del 27 luglio 2012</w:t>
      </w:r>
    </w:p>
    <w:p>
      <w:pPr>
        <w:pStyle w:val="Heading2"/>
      </w:pPr>
      <w:r>
        <w:t>Regeste</w:t>
      </w:r>
    </w:p>
    <w:p>
      <w:r>
        <w:t>Prestazione complementare all'AVS/AI | Prestazione complementari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misura, in cui è ammissibile, il ricorso è respinto.</w:t>
      </w:r>
    </w:p>
    <w:p>
      <w:r>
        <w:rPr>
          <w:b/>
        </w:rPr>
        <w:t>E. 2</w:t>
      </w:r>
    </w:p>
    <w:p>
      <w:r>
        <w:t>Le spese giudiziarie di fr. 500.- sono poste a carico del ricorrente.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27 luglio 2012 In nome della II Corte di diritto sociale del Tribunale federale svizzero Il Presidente: Meyer Il Cancelliere: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