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9C_865/2013 vom 2. Dezember 2013</w:t>
      </w:r>
    </w:p>
    <w:p>
      <w:r>
        <w:t>Bundesgericht, 2013-12-02, DE</w:t>
      </w:r>
    </w:p>
    <w:p>
      <w:r>
        <w:rPr>
          <w:b/>
        </w:rPr>
        <w:t xml:space="preserve">Quelle: </w:t>
      </w:r>
      <w:r>
        <w:t>https://mcp.opencaselaw.ch/entscheid/bger_9C_865_2013</w:t>
      </w:r>
    </w:p>
    <w:p>
      <w:r>
        <w:t>FR: TF 9C_865/2013 du 2 décembre 2013</w:t>
      </w:r>
    </w:p>
    <w:p>
      <w:r>
        <w:t>IT: TF 9C_865/2013 del 2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9C_865/2013</w:t>
      </w:r>
    </w:p>
    <w:p>
      <w:r>
        <w:t>Urteil vom 2. Dezember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Attinger.</w:t>
      </w:r>
    </w:p>
    <w:p>
      <w:r>
        <w:t>Verfahrensbeteiligte</w:t>
      </w:r>
    </w:p>
    <w:p>
      <w:r>
        <w:t>B.________, vertreten durch</w:t>
      </w:r>
    </w:p>
    <w:p>
      <w:r>
        <w:t>Ihren Vater J.________,</w:t>
      </w:r>
    </w:p>
    <w:p>
      <w:r>
        <w:t>Beschwerdeführerin,</w:t>
      </w:r>
    </w:p>
    <w:p>
      <w:r>
        <w:t>gegen</w:t>
      </w:r>
    </w:p>
    <w:p>
      <w:r>
        <w:t>Sumiswalder Krankenkasse ,</w:t>
      </w:r>
    </w:p>
    <w:p>
      <w:r>
        <w:t>Spitalstrasse 47, 3454 Sumiswald,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 vom 30. September 2013.</w:t>
      </w:r>
    </w:p>
    <w:p>
      <w:r>
        <w:t>Nach Einsicht</w:t>
      </w:r>
    </w:p>
    <w:p>
      <w:r>
        <w:t>in die Beschwerde vom 26. November 2013 (Datum des Poststempels) gegen den Entscheid des Sozialversicherungsgerichts des Kantons Zürich vom 30. September 2013 betreffend ausstehende Krankenkassenbeiträge,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der Beschwerdeführerin diesen gesetzlichen Mindestanforderungen an eine hinreichende Beschwerdebegründung offensichtlich nicht genügt, da sie sich - soweit überhaupt als sachbezogen zu betrachten - in keiner Weise mit den entscheidwesentlichen Erwägungen der Vorinstanz auseinandersetzt,</w:t>
      </w:r>
    </w:p>
    <w:p>
      <w:r>
        <w:t>dass deshalb im vereinfachten Verfahren nach Art. 108 Abs. 1 lit. b und Abs. 2 BGG auf die Beschwerde nicht einzutreten ist und in Anwendung von Art. 66 Abs. 1 zweiter Satz BGG auf die Erhebung von Gerichtskosten verzichtet wird, womit das Gesuch der Beschwerdeführerin um unentgeltliche Rechtspflege im Sinne der Befreiung von den Gerichtskosten gegenstandslos ist,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2. Dezember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