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864/2018 vom 22. Juli 2019</w:t>
      </w:r>
    </w:p>
    <w:p>
      <w:r>
        <w:t>Bundesgericht, 2019-07-22, DE</w:t>
      </w:r>
    </w:p>
    <w:p>
      <w:r>
        <w:rPr>
          <w:b/>
        </w:rPr>
        <w:t xml:space="preserve">Quelle: </w:t>
      </w:r>
      <w:r>
        <w:t>https://mcp.opencaselaw.ch/entscheid/bger_9C_864_2018</w:t>
      </w:r>
    </w:p>
    <w:p>
      <w:r>
        <w:t>FR: TF 9C 864/2018 du 22 juillet 2019</w:t>
      </w:r>
    </w:p>
    <w:p>
      <w:r>
        <w:t>IT: TF 9C 864/2018 del 22 luglio 2019</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w:t>
      </w:r>
    </w:p>
    <w:p>
      <w:r>
        <w:rPr>
          <w:b/>
        </w:rPr>
        <w:t>E. 2.1</w:t>
      </w:r>
    </w:p>
    <w:p>
      <w:r>
        <w:t>Die Vorinstanz hat die gesetzlichen Bestimmungen und die von der Rechtsprechung entwickelten Grundsätze, namentlich diejenigen über den Umfang des Rentenanspruchs ( Art. 28 Abs. 2 IVG ) und die Bemessung des Invaliditätsgrades bei erwerbstätigen Versicherten nach der allgemeinen Methode des Einkommensvergleichs ( Art. 16 ATSG [SR 830.1] in Verbindung mit Art. 28a Abs. 1 IVG ; BGE 130 V 343 E. 3.4 S. 348; 128 V 29 E. 1 S. 30; 104 V 135 E. 2a und b S. 136), zutreffend dargelegt. Hierauf wird verwiesen.</w:t>
      </w:r>
    </w:p>
    <w:p>
      <w:r>
        <w:rPr>
          <w:b/>
        </w:rPr>
        <w:t>E. 2.2</w:t>
      </w:r>
    </w:p>
    <w:p>
      <w:r>
        <w:t>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auf das Feststehen der medizinischen Zumutbarkeit einer (Teil-) Erwerbstätigkeit abzustellen ( BGE 145 V 2 E. 5.3.1 S. 16; 138 V 457 E. 3 S. 459 ff.; SVR 2019 IV Nr. 7 S. 21, 8C_892/2017 E. 3.2; vgl. auch Marco Weiss, Verwertbarkeit der Restarbeitsfähigkeit aufgrund vorgerückten Alters - Rechtsprechungstendenzen, SZS 2018 S. 630).</w:t>
      </w:r>
    </w:p>
    <w:p>
      <w:r>
        <w:rPr>
          <w:b/>
        </w:rPr>
        <w:t>E. 3</w:t>
      </w:r>
    </w:p>
    <w:p>
      <w:r>
        <w:t>Das kantonale Gericht hat gestützt auf die im Sachverhalt (lit. A hievor) erwähnten medizinischen Unterlagen erkannt, dass der Beschwerdeführer die angestammte Tätigkeit als Sanitärinstallateur wegen eines chronischen Schmerzsyndroms im Oberschenkel-Becken-Lendenbereich nur mehr mit einer Einschränkung von mindestens 50 % ausüben könne, hingegen nach wie vor imstande wäre, einer körperlich leichten bis intermittierend mittelschweren, wechselbelastenden Erwerbstätigkeit ohne häufiges Abknien uneingeschränkt nachzugehen. Diese Beweiswürdigung der Vorinstanz ist weder offensichtlich unrichtig noch in anderer Weise rechtswidrig und deshalb für das Bundesgericht verbindlich (vgl. E. 1 hievor). Sie wird vom Beschwerdeführer denn auch anerkannt. Der vorinstanzliche Verweis auf den Einkommensvergleich der IV-Stelle wird von ihm an sich ebenso wenig beanstandet. Er macht einzig geltend, zufolge seines fortgeschrittenen Alters hätte er die ihm verbliebene Leistungsfähigkeit auf dem ausgeglichenen Arbeitsmarkt nicht mehr erwerblich verwerten können.</w:t>
      </w:r>
    </w:p>
    <w:p>
      <w:r>
        <w:rPr>
          <w:b/>
        </w:rPr>
        <w:t>E. 4.1</w:t>
      </w:r>
    </w:p>
    <w:p>
      <w:r>
        <w:t>Entgegen dem Einwand in der Beschwerde besteht kein Anlass, von der ständigen Rechtsprechung abzurücken, wonach die Frage nach der Verwertbarkeit der Arbeitsfähigkeit trotz vorgerücktem Alter für den Zeitpunkt der Gutachtens erstattung (hier: 2. Februar 2018) zu beantworten ist (E. 2.2 hievor in fine). Soweit der Beschwerdeführer diesbezüglich vorbringt, er habe erst im Zeitpunkt, als die medizinische Beurteilung ihm gegenüber eröffnet worden sei, auf die noch attestierte Arbeits- und Leistungsfähigkeit reagieren und seiner "Selbsteingliederungslast im Sinne der aufzunehmenden Stellensuche" nachkommen können, ist ihm nicht zu folgen. Der Sozialanamnese des psychiatrischen Gutachters Dr. C.________ ist zu entnehmen, dass der Versicherte angesichts seiner schnellen Erschöpfung nicht mehr bereit sei, "sich für einen Arbeitgeber kaputtzumachen". Falls er keine Rente erhalte, werde er sich bei der Arbeitslosenkasse anmelden. Aus diesen apodiktischen Äusserungen gegenüber dem ABI-Experten lässt sich der Schluss ziehen, dass sich der Beschwerdeführer der ihm grundsätzlich obliegenden Pflicht zur Wiedereingliederung ins Erwerbsleben bereits damals durchaus bewusst war.</w:t>
      </w:r>
    </w:p>
    <w:p>
      <w:r>
        <w:rPr>
          <w:b/>
        </w:rPr>
        <w:t>E. 4.2</w:t>
      </w:r>
    </w:p>
    <w:p>
      <w:r>
        <w:t>Der Beschwerdeführer war im massgebenden Zeitpunkt (Februar 2018) 62 Jahre und 9 Monate alt. Er bringt jedoch selber keine weiteren persönlichen oder beruflichen Umstände vor, welche im Sinne der dargelegten Rechtsprechung (E. 2.2 hievor) die Verwertbarkeit der ihm verbliebenen vollständigen Leistungsfähigkeit bei Ausübung einer leidensangepassten Verweistätigkeit auf dem ausgeglichenen Arbeitsmarkt in Zweifel zu ziehen vermöchten. Solche Gegebenheiten sind denn auch nicht ersichtlich. Das Anforderungsprofil an eine adaptierte Tätigkeit präsentiert sich als nicht besonders einschränkend (E. 3 hievor). Der Versicherte hat eine Berufslehre absolviert und verfügt über eine jahrzehntelange Berufserfahrung sowie handwerkliche Fertigkeiten, welche ihm auch in einer anderweitigen Erwerbstätigkeit zugute kommen können. Dr. C.________ attestierte ihm eine gute Unterstützung durch die Ehefrau und seine beiden Söhne, eine Ressource also, die für die Umstellung auf und die Einarbeitung in eine neue Tätigkeit nutzbar gemacht werden kann. Angesichts der relativ hohen Hürden, die das Bundesgericht für die Unverwertbarkeit der Restarbeitsfähigkeit älterer Menschen errichtet hat (Urteil 8C_803/2018 vom 6. Juni 2019 E. 5.3 mit Hinweisen; vgl. Meyer/Reichmuth, Rechtsprechung des Bundesgerichts zum IVG, 3. Aufl. 2014, N. 13 f. zu Art. 28) fällt der vom Beschwerdeführer gezogene Schluss auf vollständige Erwerbsunfähigkeit jedenfalls ausser Betracht. Die im ABI-Gutachten vom Rheumatologen Dr. D.________ empfohlene intensive Physiotherapie ("gegebenenfalls sogar in einem stationären Rahmen") zur Behandlung der muskulären Dysbalance ändert - entgegen der Auffassung des Beschwerdeführers - nichts an der vorstehenden Betrachtungsweise. Vielmehr stellt die streitige therapeutische Vorkehr aus Sicht der Schadenminderungspflicht eine Selbstverständlichkeit dar, zumal dem Versicherten von den Ärzten der Klinik für Rheumatologie am Spital E.________ bereits am 19. April 2016 eine regelmässige körperliche Betätigung und ein Krafttraining zwecks muskulärer Stabilisierung nahegelegt worden war.</w:t>
      </w:r>
    </w:p>
    <w:p>
      <w:r>
        <w:rPr>
          <w:b/>
        </w:rPr>
        <w:t>E. 5</w:t>
      </w:r>
    </w:p>
    <w:p>
      <w:r>
        <w:t>Nach dem Gesagten muss es mit der verfügten, vorinstanzlich bestätigten Rentenablehnung sein Bewenden haben.</w:t>
      </w:r>
    </w:p>
    <w:p>
      <w:r>
        <w:rPr>
          <w:b/>
        </w:rPr>
        <w:t>E. 6</w:t>
      </w:r>
    </w:p>
    <w:p>
      <w:r>
        <w:t>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