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9C_861/2012 vom 6. Februar 2013</w:t>
      </w:r>
    </w:p>
    <w:p>
      <w:r>
        <w:t>Bundesgericht, 2013-02-06, FR</w:t>
      </w:r>
    </w:p>
    <w:p>
      <w:r>
        <w:rPr>
          <w:b/>
        </w:rPr>
        <w:t xml:space="preserve">Quelle: </w:t>
      </w:r>
      <w:r>
        <w:t>https://mcp.opencaselaw.ch/entscheid/bger_9C_861_2012</w:t>
      </w:r>
    </w:p>
    <w:p>
      <w:r>
        <w:t>FR: TF 9C_861/2012 du 6 février 2013</w:t>
      </w:r>
    </w:p>
    <w:p>
      <w:r>
        <w:t>IT: TF 9C_861/2012 del 6 febbraio 2013</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de manière arbitraire et si la correction du vice est susceptible d'influer sur le sort de la cause ( ATF 134 V 53 consid. 4.3 p. 62 et les références).</w:t>
      </w:r>
    </w:p>
    <w:p>
      <w:r>
        <w:rPr>
          <w:b/>
        </w:rPr>
        <w:t>E. 2</w:t>
      </w:r>
    </w:p>
    <w:p>
      <w:r>
        <w:t>Au regard des motifs et conclusions du recours, le litige porte sur la réduction, par la voie de la reconsidération ( art. 53 al. 2 LPGA ), de la demi-rente d'invalidité initialement allouée à l'intimée à un quart de rente dès le 1er janvier 2010. A cet égard, le jugement entrepris expose de manière complète les règles légales et les principes jurisprudentiels sur la reconsidération d'une décision entrée en force. Il suffit d'y renvoyer.</w:t>
      </w:r>
    </w:p>
    <w:p>
      <w:r>
        <w:rPr>
          <w:b/>
        </w:rPr>
        <w:t>E. 3</w:t>
      </w:r>
    </w:p>
    <w:p>
      <w:r>
        <w:t>Examinant chacun des motifs indiqués par l'office AI pour justifier la reconsidération de la décision du 17 décembre 2002, les premiers juges ont retenu que ni la référence au salaire du secteur de la vente pour déterminer le salaire avec invalidité (47'265 fr.) - qui correspondait à quelques centaines de francs près à celui résultant des salaires statistiques de l'Enquête suisse sur la structure des salaires (ESS) 2002 (47'788 fr.) -, ni l'abattement de 25 % sur celui-ci ne relevaient d'erreurs manifestes. Sur ce point, ils ont considéré que l'abattement, qui constituait une question d'appréciation, avait été examiné et déterminé par le recourant sur la base de la situation de fait et de droit de l'époque, sans qu'il eût fait un usage manifestement insoutenable de son pouvoir d'appréciation ou ignoré voire manqué de preuves quant aux faits essentiels. En ce qui concerne le revenu sans invalidité, la juridiction cantonale a constaté que le salaire de 70'307 fr. retenu à l'époque correspondait au revenu réalisé par l'assurée auprès de X.________ (réactualisé à 2002), de sorte qu'il n'avait pas été surévalué. En revanche, l'office AI avait omis de prendre en compte le revenu accessoire réalisé par l'assurée (7'861 fr. après adaptation en 2002), de sorte que le revenu sans invalidité s'élevait à 78'168 fr.</w:t>
      </w:r>
    </w:p>
    <w:p>
      <w:r>
        <w:t>Aussi, les premiers juges ont-ils procédé à une nouvelle comparaison des revenus en tenant compte du salaire sans invalidité rectifié, ainsi que de l'abattement de 25 % sur le salaire d'invalide; ils ont fixé à 55 % le taux d'invalidité qu'aurait dû retenir l'administration. Ils ont dès lors conclu que la reconsidération de la décision du 17 décembre 2002 était contraire au droit.</w:t>
      </w:r>
    </w:p>
    <w:p>
      <w:r>
        <w:rPr>
          <w:b/>
        </w:rPr>
        <w:t>E. 4</w:t>
      </w:r>
    </w:p>
    <w:p>
      <w:r>
        <w:t>Le recourant reproche exclusivement à la juridiction cantonale d'avoir considéré de manière arbitraire que l'abattement de 25 % sur le salaire avec invalidité ne constituait pas une erreur manifeste justifiant la reconsidération de la décision initiale de (demi-)rente. En premier lieu, il soutient que l'administration n'avait à l'époque pas examiné dans quelle mesure une réduction sur le salaire avec invalidité se justifiait en raison des différents facteurs déterminants. Or, aucun des critères de déduction n'entrait alors en ligne de compte, les répercussions des limitations fonctionnelles présentées par l'assurée sur le revenu d'invalide ayant déjà été incluses dans le cadre de l'évaluation de la capacité de travail de l'intéressée. De l'avis du recourant, en n'analysant pas l'abattement à la lumière des circonstances prévalant à l'époque, la juridiction cantonale avait procédé de façon arbitraire.</w:t>
      </w:r>
    </w:p>
    <w:p>
      <w:r>
        <w:t>En second lieu, le recourant fait valoir que les premiers juges n'étaient pas en droit de reprendre tel quel l'abattement de 25 %, qu'il avait initialement retenu de manière erronée, lorsqu'ils ont effectué la comparaison des revenus déterminants. Selon la jurisprudence (arrêt 8C_753/2009 du 28 octobre 2009), le fait que l'administration avait accordé à un assuré une déduction sur le salaire statistique (trop) généreuse n'avait pas pour conséquence de donner à celui-ci le droit à la même déduction tout aussi élevée lors d'un examen ultérieur des prestations. L'autorité cantonale de recours aurait par conséquent dû calculer le degré d'invalidité en fonction d'un abattement de 15 % sur le revenu d'invalide, ce qui conduisait à un taux d'invalidité de 48 %, ouvrant le droit à un quart de rente d'invalidité seulement.</w:t>
      </w:r>
    </w:p>
    <w:p>
      <w:r>
        <w:rPr>
          <w:b/>
        </w:rPr>
        <w:t>E. 5.1.1</w:t>
      </w:r>
    </w:p>
    <w:p>
      <w:r>
        <w:t>Comme l'a rappelé à juste titre la juridiction cantonale, pour pouvoir qualifier une décision de manifestement erronée, il ne suffit pas que l'assureur social ou le juge, en réexaminant l'un ou l'autre aspect du droit à la prestation d'assurance, procède simplement à une appréciation différente de celle qui avait été effectuée à l'époque et qui était, en soi, soutenable.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9C_575/2007 du 18 octobre 2007 consid. 2.2; I 907/06 du 7 mai 2007 consid. 3.2.1).</w:t>
      </w:r>
    </w:p>
    <w:p>
      <w:r>
        <w:rPr>
          <w:b/>
        </w:rPr>
        <w:t>E. 5.1.2</w:t>
      </w:r>
    </w:p>
    <w:p>
      <w:r>
        <w:t>On précisera par ailleurs qu'une déduction sur le montant du salaire d'invalide résultant des statistiques en raison d'empêchements propres à l'assuré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Une déduction globale maximale de 25 % sur le salaire statistique permet de tenir compte des différents éléments qui peuvent influencer le revenu d'une activité lucrative ( ATF 126 V 75 consid. 5b/aa-cc p. 79).</w:t>
      </w:r>
    </w:p>
    <w:p>
      <w:r>
        <w:rPr>
          <w:b/>
        </w:rPr>
        <w:t>E. 5.2</w:t>
      </w:r>
    </w:p>
    <w:p>
      <w:r>
        <w:t>Quoi qu'en dise le recourant, l'appréciation à laquelle a procédé la juridiction cantonale en niant le caractère manifestement erroné de l'abattement de 25 % retenu au moment de la décision initiale n'est pas arbitraire.</w:t>
      </w:r>
    </w:p>
    <w:p>
      <w:r>
        <w:rPr>
          <w:b/>
        </w:rPr>
        <w:t>E. 5.2.1</w:t>
      </w:r>
    </w:p>
    <w:p>
      <w:r>
        <w:t>La déduction sur le salaire d'invalide - pour l'application de laquelle l'administration dispose précisément d'une marge d'appréciation importante quant à son étendue ( ATF 137 V 71 consid. 5.2 p. 74) -, qui correspond en l'espèce à la limite maximale admise par la jurisprudence, peut certes sembler relativement généreuse. Il n'apparaît toutefois pas que le recourant ait à l'époque fait usage de son pouvoir d'appréciation de façon inadmissible ou en méconnaissant les critères à la lumière desquels doit être déterminée l'étendue de l'abattement. Il ressort en effet des constatations de la juridiction cantonale qu'à l'époque déterminante, le médecin traitant de l'assurée avait mis en évidence des limitations fonctionnelles (rapport du docteur B.________ du 28 janvier 2002) que l'office AI a pris en compte dans l'évaluation de l'invalidité. Les restrictions décrites par le médecin traitant ont en effet été reprises sans aucune réserve par l'administration dans le rapport de la division de réadaptation (du 2 juillet 2002), en ce qui concerne le métier de vendeuse considéré comme une activité adaptée. Il se justifiait dès lors de procéder à un abattement sur le salaire d'invalide - dont le montant retenu correspondait à peu de chose près au salaire ESS - en raison des circonstances particulières liées au handicap de l'assurée. Contrairement à ce qu'affirme le recourant, il n'avait pas déjà tenu compte de celles-ci "par une réduction de la capacité de travail admise", puisqu'il a déterminé le revenu d'invalide en fonction d'une capacité de travail de 100 % (et d'un rendement de 100 %) dans une activité adaptée, comme le montre l'évaluation théorique de salaire à laquelle a procédé la division de réadaptation professionnelle (rapport du 2 juillet 2002). Le recourant ne saurait donc sérieusement prétendre avoir doublement pris en considération les limitations de l'assurée dues à son handicap. Au contraire, il n'a pas fait un usage manifestement erroné de son pouvoir d'appréciation en appliquant une déduction de 25 % sur le salaire d'invalide en raison de l'un au moins des facteurs permettant un tel abattement, à la lumière d'une appréciation globale de la situation (consid. 5.1.2 supra).</w:t>
      </w:r>
    </w:p>
    <w:p>
      <w:r>
        <w:rPr>
          <w:b/>
        </w:rPr>
        <w:t>E. 5.2.2</w:t>
      </w:r>
    </w:p>
    <w:p>
      <w:r>
        <w:t>En conséquence de ce qui précède, le second argument du recourant tombe également à faux. Dès lors que l'abattement en cause ne relevait pas d'une erreur manifeste, la nouvelle comparaison des revenus effectuée par la juridiction cantonale en fonction d'un revenu sans invalidité rectifié et de ladite déduction sur le revenu d'invalide n'est également pas critiquable. Au demeurant, comme le fait valoir à juste titre l'intimée, la jurisprudence invoquée par le recourant (arrêt 8C_753/2009 cité) ne concerne pas un cas de reconsidération, mais l'examen d'une nouvelle demande de rente, qui n'est pas soumise aux conditions particulières de la reconsidération. Le recourant ne peut donc rien en tirer en sa faveur.</w:t>
      </w:r>
    </w:p>
    <w:p>
      <w:r>
        <w:rPr>
          <w:b/>
        </w:rPr>
        <w:t>E. 5.3</w:t>
      </w:r>
    </w:p>
    <w:p>
      <w:r>
        <w:t>En conclusion, l'appréciation des premiers juges selon laquelle le recourant n'était pas en droit de réduire la demi-rente d'invalidité initialement accordée à l'intimée, n'est aucunement arbitraire, ni autrement contraire au droit. Le recours se révèle par conséquent mal fondé.</w:t>
      </w:r>
    </w:p>
    <w:p>
      <w:r>
        <w:rPr>
          <w:b/>
        </w:rPr>
        <w:t>E. 6</w:t>
      </w:r>
    </w:p>
    <w:p>
      <w:r>
        <w:t>Vu l'issue de la procédure, le recourant supportera les frais de justice y afférents ( art. 66 al. 1 LTF ), de même que l'indemnité de dépens pour l'instance fédérale que peut prétendre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