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860/2008 vom 19. Februar 2009</w:t>
      </w:r>
    </w:p>
    <w:p>
      <w:r>
        <w:t>Bundesgericht, 2009-02-19, FR</w:t>
      </w:r>
    </w:p>
    <w:p>
      <w:r>
        <w:rPr>
          <w:b/>
        </w:rPr>
        <w:t xml:space="preserve">Quelle: </w:t>
      </w:r>
      <w:r>
        <w:t>https://mcp.opencaselaw.ch/entscheid/bger_9C_860_2008</w:t>
      </w:r>
    </w:p>
    <w:p>
      <w:r>
        <w:t>FR: TF 9C 860/2008 du 19 février 2009</w:t>
      </w:r>
    </w:p>
    <w:p>
      <w:r>
        <w:t>IT: TF 9C 860/2008 del 19 febbraio 2009</w:t>
      </w:r>
    </w:p>
    <w:p>
      <w:pPr>
        <w:pStyle w:val="Heading2"/>
      </w:pPr>
      <w:r>
        <w:t>Regeste</w:t>
      </w:r>
    </w:p>
    <w:p>
      <w:r>
        <w:t>Assurance-invalidité | Assurance-invalidité</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Le Tribunal fédéral statue par ailleurs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w:t>
      </w:r>
    </w:p>
    <w:p>
      <w:r>
        <w:rPr>
          <w:b/>
        </w:rPr>
        <w:t>E. 2</w:t>
      </w:r>
    </w:p>
    <w:p>
      <w:r>
        <w:t>Le litige porte sur la suppression du droit du recourant à la rente entière d'invalidité qui lui a été allouée depuis le 1er juillet 1992 (par décision du 6 avril 1993).</w:t>
      </w:r>
    </w:p>
    <w:p>
      <w:r>
        <w:rPr>
          <w:b/>
        </w:rPr>
        <w:t>E. 2.1</w:t>
      </w:r>
    </w:p>
    <w:p>
      <w:r>
        <w:t>En vertu de l' art. 17 LPGA ,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 ATF 133 V 108 consid. 5 p. 110; voir également ATF 125 V 368 consid. 2 p. 369 et la référence).</w:t>
      </w:r>
    </w:p>
    <w:p>
      <w:r>
        <w:rPr>
          <w:b/>
        </w:rPr>
        <w:t>E. 2.2</w:t>
      </w:r>
    </w:p>
    <w:p>
      <w:r>
        <w:t>Si les conditions de l' art. 17 LPGA font défaut, la décision de rente peut encore être modifiée si les exigences prévues à l' art. 53 al. 2 LPGA pour la reconsidération d'une décision administrative entrée en force sont réalisées. Selon cette disposition, l'assureur peut revenir sur les décisions formellement passées en force lorsqu'elles sont manifestement erronées et que leur rectification revêt une importance notable. Lorsque c'est le juge qui, le premier, constate le caractère sans nul doute erroné de la décision de rente initiale, il peut confirmer, en invoquant ce motif, la décision de révision prise par l'administration en application de l' art. 17 LPGA ( ATF 125 V 368 consid. 2 p. 369 et les arrêts cités). 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consid. 3 p. 389 et les références).</w:t>
      </w:r>
    </w:p>
    <w:p>
      <w:r>
        <w:rPr>
          <w:b/>
        </w:rPr>
        <w:t>E. 3.1</w:t>
      </w:r>
    </w:p>
    <w:p>
      <w:r>
        <w:t>L'autorité de recours précédente a considéré que le point de départ temporel pour l'examen d'une éventuelle modification du degré d'invalidité au sens de l' art. 17 LPGA était la décision initiale du 6 avril 1993 et non pas les communications subséquentes des 29 août 1994 et 19 mai 2000. La première de ces communications était fondée sur un dossier d'évaluation incomplet, dans la mesure où aucune tentative de reclassement de l'assuré dans une activité exercée en position assise n'avait été mise en oeuvre, tandis que la seconde ne reposait pas sur une évaluation matérielle de la situation de l'assuré. Comme l'a implicitement admis la juridiction fédérale de première instance, la décision du 29 août 1994 reposait, à l'inverse de la communication du 19 mai 2000, sur un examen matériel du droit à la rente. Le prononcé administratif a été précédé d'une nouvelle évaluation de la situation à la suite de la mise en oeuvre d'une mesure de reclassement (rapport de l'Office de réadaptation professionnelle AI du 27 mai 1994), au terme de laquelle l'organe de l'assurance-invalidité alors compétent a décidé de maintenir le droit à la rente au vu des renseignements recueillis. Cette décision constitue donc le point de départ pour la comparaison des faits pertinents sous l'angle de la révision, sans que le résultat de cette évaluation doive, à ce stade, être examiné plus avant. En critiquant la tentative de réadaptation effectuée en 1994, qui était à leurs yeux insuffisante, les premiers juges s'en prennent en réalité à l'appréciation effectuée à l'époque par les organes de l'assurance-invalidité et, de manière indirecte, au résultat auquel sont parvenus ceux-ci. Or, pour fixer le cadre temporel des faits à comparer au regard d'une éventuelle révision, seul importe que la décision se fonde sur un examen matériel, sans que le résultat de celui-ci ne doive être apprécié ou ne joue un rôle dans ce contexte. C'est donc bien la décision du 29 août 1994 qui constitue le point de départ temporel pour la comparaison des faits pertinents, puisqu'elle est fondée sur un examen matériel de la prestation en cause, indépendamment de la question de savoir si cet examen doit être qualifié d'"incomplet" comme l'a retenu l'autorité de recours précédente.</w:t>
      </w:r>
    </w:p>
    <w:p>
      <w:r>
        <w:rPr>
          <w:b/>
        </w:rPr>
        <w:t>E. 3.2.1</w:t>
      </w:r>
    </w:p>
    <w:p>
      <w:r>
        <w:t>En ce qui concerne l'évolution de la situation depuis le mois d'août 1994, les premiers juges ont constaté qu'en comparaison avec le status de 1993/1994, le status et la situation de l'assuré s'étaient nettement améliorés: alors qu'il lui était à l'époque impossible d'exercer une activité lucrative, le recourant était en mesure, en 2006, d'occuper un poste adapté à plein temps, avec une diminution de rendement de 10%, ce dont attestaient tant les médecins du Service médical de l'intimé que ceux du Centre X.________. Admettant ainsi que les conditions de l' art. 17 LPGA étaient réalisées, les premiers juges ont confirmé la comparaison des revenus déterminants effectuée par l'intimé et le degré d'invalidité de 15,23% qui en résultait. Ils en ont déduit que S.________ n'avait plus droit à la rente d'invalidité à compter du 1er mars 2007.</w:t>
      </w:r>
    </w:p>
    <w:p>
      <w:r>
        <w:rPr>
          <w:b/>
        </w:rPr>
        <w:t>E. 3.2.2</w:t>
      </w:r>
    </w:p>
    <w:p>
      <w:r>
        <w:t>Selon les conclusions des docteurs A.________ et T.________ (rapport du 4 avril 2006), la situation clinique du recourant s'était aggravée au cours des dernières années: bien que les métatarsalgies droites étaient stationnaires depuis 1993, des lombalgies chroniques s'étaient ajoutées au tableau clinique, tandis qu'un état dépressif sévère s'était surajouté aux problèmes somatiques depuis deux ans. Alors que ces atteintes à la santé empêchaient le recourant d'exercer son ancienne activité d'ouvrier agricole, sa capacité de travail dans une activité adaptée sédentaire (avec possibilité de changer de position de temps à autre et de surélever par moments le pied droit, sans déplacements à pied, ni port répété de charges et de mouvements en porte-à-faux du tronc) était totale, avec une légère diminution de rendement de 10% environ. De l'avis des experts, la capacité de travail dans une activité adaptée était entière en 1993 déjà, mais avec moins de limitations entraînées par les lombalgies apparues postérieurement. Au regard de cette appréciation médicale, les constatations de la juridiction fédérale de première instance quant à une "nette" amélioration de l'état de santé de l'assuré entre 1993 et 2006 apparaissent manifestement inexactes. Il en va de même de celles relatives à une modification de la capacité de travail résiduelle de l'assuré dans une activité adaptée, puisque celui-ci était en mesure en 1993 déjà, tant selon les docteurs A.________ et T.________ que du docteur M.________, qui s'était prononcé le 27 septembre 1993 à la demande de l'assureur-accidents, d'exercer une activité adaptée à plein temps (avec une diminution de rendement de 10% selon l'expertise du 4 avril 2006). Contrairement à ce qu'ont retenu les premiers juges, on ne saurait donc admettre qu'il y a eu, depuis le maintien de la rente d'invalidité, un changement de la situation du recourant de nature à justifier la révision du droit au sens de l' art. 17 LPGA .</w:t>
      </w:r>
    </w:p>
    <w:p>
      <w:r>
        <w:rPr>
          <w:b/>
        </w:rPr>
        <w:t>E. 4</w:t>
      </w:r>
    </w:p>
    <w:p>
      <w:r>
        <w:t>Il reste à déterminer si le jugement entrepris peut être confirmé pour le motif substitué que les conditions d'une reconsidération de la décision du 29 août 1994 sont réalisées (consid. 2.2 supra).</w:t>
      </w:r>
    </w:p>
    <w:p>
      <w:r>
        <w:rPr>
          <w:b/>
        </w:rPr>
        <w:t>E. 4.1</w:t>
      </w:r>
    </w:p>
    <w:p>
      <w:r>
        <w:t>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(par exemple arrêts 9C_71/2008 du 14 mars 2008 consid. 2, 9C_575/2007 du 18 octobre 2007 consid. 2.2).</w:t>
      </w:r>
    </w:p>
    <w:p>
      <w:r>
        <w:rPr>
          <w:b/>
        </w:rPr>
        <w:t>E. 4.2</w:t>
      </w:r>
    </w:p>
    <w:p>
      <w:r>
        <w:t>Au vu du résultat de la mesure de réadaptation professionnelle apprécié au regard des conclusions médicales datant de la même époque, on ne saurait retenir que la décision de maintien du droit à la rente prononcée le 29 août 1994 était manifestement erronée au sens de l' art. 53 al. 2 LPGA . Dans son rapport établi le 27 septembre 1993 à la demande de l'assureur-accidents, le docteur M.________ avait considéré que le traitement suivi par le recourant était terminé et s'était prononcé en faveur de la reprise d'une activité lucrative: l'assuré présentait une incapacité de travail de 50% dans sa profession d'ouvrier agricole, mais disposait d'une capacité de travail entière dans une activité adaptée (en position assise ou sans trop de déplacements avec possibilité de s'asseoir et de se reposer de temps en temps). Peu après, le recourant a effectué un stage de réadaptation professionnelle en tant qu'installateur de cabines de traduction qui s'est soldé par un échec. La mesure mise en oeuvre par l'Office régional de réadaptation professionnelle AI a été interrompue parce que l'intéressé souffrait de douleurs trop importantes "pour que l'on [pût] envisager une activité professionnelle" (rapport du 27 mai 1994). Selon cet office, la capacité de gain du recourant était nulle et toute (nouvelle) tentative vouée à l'échec. Compte tenu du résultat de la mesure de reclassement suivie par le recourant, la décision selon laquelle l'assuré présentait une incapacité totale de travail et, en conséquence, un degré d'invalidité de 100% n'était de toute façon pas insoutenable sous l'angle de la reconsidération. Il est vrai, comme l'ont constaté les premiers juges, que l'essai de réadaptation avait porté sur une activité impliquant des déplacements et permettant de varier les positions et non pas sur une activité purement sédentaire. Ceci ne suffit cependant pas à considérer que la décision en cause n'était pas "basée sur un dossier d'évaluation complet" - dût-on, au demeurant, admettre qu'on pût tirer de cette seule circonstance le caractère manifestement erroné du prononcé administratif. Le reclassement mis en oeuvre correspond en effet à l'appréciation médicale donnée à la même période par le docteur M.________, selon laquelle l'assuré était capable de marcher environ quatre heures et un recyclage pouvait être entrepris dans une activité ne requérant pas trop de déplacements et ménageant des temps de repos ou en position assise. Dans la mesure où la tentative de réadaptation apparaît compatible avec les indications médicales datant de la même époque, on ne saurait reprocher aux organes de l'assurance-invalidité d'avoir mis en place une mesure de reclassement inadéquate ou d'avoir instruit le dossier de manière incomplète.</w:t>
      </w:r>
    </w:p>
    <w:p>
      <w:r>
        <w:rPr>
          <w:b/>
        </w:rPr>
        <w:t>E. 4.3</w:t>
      </w:r>
    </w:p>
    <w:p>
      <w:r>
        <w:t>Il résulte de ce qui précède que la décision de suppression du droit à la rente ne peut pas être maintenue au motif substitué que l'octroi, respectivement la confirmation de la rente, était manifestement erroné. Le jugement entrepris et la décision litigieuse doivent dès lors être annulés. En conséquence, le recours se révèle bien fondé.</w:t>
      </w:r>
    </w:p>
    <w:p>
      <w:r>
        <w:rPr>
          <w:b/>
        </w:rPr>
        <w:t>E. 5</w:t>
      </w:r>
    </w:p>
    <w:p>
      <w:r>
        <w:t>Vu l'issue du litige, les frais de justice seront supportés par l'intimé qui succombe (art. 66 al. 1 en relation avec l' art. 65 al. 4 let. a LTF ). Celui-ci est par ailleurs tenu de verser au recourant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