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9C_858/2015 vom 1. Dezember 2015</w:t>
      </w:r>
    </w:p>
    <w:p>
      <w:r>
        <w:t>Bundesgericht, 2015-12-01, DE</w:t>
      </w:r>
    </w:p>
    <w:p>
      <w:r>
        <w:rPr>
          <w:b/>
        </w:rPr>
        <w:t xml:space="preserve">Quelle: </w:t>
      </w:r>
      <w:r>
        <w:t>https://mcp.opencaselaw.ch/entscheid/bger_9C_858_2015</w:t>
      </w:r>
    </w:p>
    <w:p>
      <w:r>
        <w:t>FR: TF 9C_858/2015 du 1 décembre 2015</w:t>
      </w:r>
    </w:p>
    <w:p>
      <w:r>
        <w:t>IT: TF 9C_858/2015 del 1 dicembre 2015</w:t>
      </w:r>
    </w:p>
    <w:p>
      <w:pPr>
        <w:pStyle w:val="Heading2"/>
      </w:pPr>
      <w:r>
        <w:t>Volltext</w:t>
      </w:r>
    </w:p>
    <w:p>
      <w:r>
        <w:t>Bundesgericht</w:t>
      </w:r>
    </w:p>
    <w:p>
      <w:r>
        <w:t>Tribunal fédéral</w:t>
      </w:r>
    </w:p>
    <w:p>
      <w:r>
        <w:t>Tribunale federale</w:t>
      </w:r>
    </w:p>
    <w:p>
      <w:r>
        <w:t>Tribunal federal</w:t>
      </w:r>
    </w:p>
    <w:p>
      <w:r>
        <w:t>{T 0/2}</w:t>
      </w:r>
    </w:p>
    <w:p>
      <w:r>
        <w:t>9C_858/2015</w:t>
      </w:r>
    </w:p>
    <w:p>
      <w:r>
        <w:t>Urteil vom 1. Dezember 2015</w:t>
      </w:r>
    </w:p>
    <w:p>
      <w:r>
        <w:t>II. sozialrechtliche Abteilung</w:t>
      </w:r>
    </w:p>
    <w:p>
      <w:r>
        <w:t>Besetzung</w:t>
      </w:r>
    </w:p>
    <w:p>
      <w:r>
        <w:t>Bundesrichter Meyer, als Einzelrichter,</w:t>
      </w:r>
    </w:p>
    <w:p>
      <w:r>
        <w:t>Gerichtsschreiber Grünenfelder.</w:t>
      </w:r>
    </w:p>
    <w:p>
      <w:r>
        <w:t>Verfahrensbeteiligte</w:t>
      </w:r>
    </w:p>
    <w:p>
      <w:r>
        <w:t>A.________,</w:t>
      </w:r>
    </w:p>
    <w:p>
      <w:r>
        <w:t>vertreten durch Milosav Milovanovic,</w:t>
      </w:r>
    </w:p>
    <w:p>
      <w:r>
        <w:t>Beratungsstelle für Ausländer,</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29. September 2015.</w:t>
      </w:r>
    </w:p>
    <w:p>
      <w:r>
        <w:t>Nach Einsicht</w:t>
      </w:r>
    </w:p>
    <w:p>
      <w:r>
        <w:t>in die Beschwerde vom 16. November 2015 (Poststempel) gegen den Entscheid des Sozialversicherungsgerichts des Kantons Zürich vom 29. September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die Beschwerde diesen inhaltlichen Mindestanforderungen offensichtlich nicht genügt, da sie zwar einen Antrag enthält, den Ausführungen aber nicht ansatzweise entnommen werden kann, inwiefern die Sachverhaltsfeststellung im Sinne von Art. 97 Abs. 1 BGG - soweit überhaupt beanstandet - unzutreffend (unhaltbar, willkürlich: BGE 140 V 22 E. 7.3.1 S. 39; 135 II 145 E. 8.1 S. 153) und die darauf beruhenden Erwägungen rechtsfehlerhaft sein sollen,</w:t>
      </w:r>
    </w:p>
    <w:p>
      <w:r>
        <w:t>dass dies insbesondere der Fall ist in Bezug auf die Erwägungen der Vorinstanz, wonach die relevante Sachverhaltsänderung einzig im Fehlen einer Operationsindikation liegt, die ab Frühling 2011 feststand (vgl. Gutachten des medizinischen Zentrums B.________ vom 11. Mai 2011 und nachfolgende neurologische und neurochirurgische Beurteilungen), wozu sich der Beschwerdeführer mit keinem Wort äussert,</w:t>
      </w:r>
    </w:p>
    <w:p>
      <w:r>
        <w:t>dass an der unzureichenden Beschwerdebegründung weder der pauschale Hinweis auf die Rechtsprechung des Bundesgerichts betreffend psychosomatische Leiden ( BGE 141 V 281 ) noch die anderen eingereichten Arztberichte - soweit es sich nicht ohnehin um unzulässige Noven im Sinne von Art. 99 Abs. 1 BGG handelt - etwas ändern,</w:t>
      </w:r>
    </w:p>
    <w:p>
      <w:r>
        <w:t>dass deshalb im vereinfachten Verfahren nach Art. 108 Abs. 1 lit. b und Abs. 2 BGG auf die Beschwerde nicht einzutreten ist</w:t>
      </w:r>
    </w:p>
    <w:p>
      <w:r>
        <w:t>dass in Anwendung von Art. 66 Abs. 1 Satz 2 BGG umständehalber auf die Erhebung von Gerichtskosten verzichtet wird, womit das Gesuch um unentgeltliche Prozessführung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Dezember 2015</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