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9C_858/2011 vom 2. Februar 2012</w:t>
      </w:r>
    </w:p>
    <w:p>
      <w:r>
        <w:t>Bundesgericht, 2012-02-02, DE</w:t>
      </w:r>
    </w:p>
    <w:p>
      <w:r>
        <w:rPr>
          <w:b/>
        </w:rPr>
        <w:t xml:space="preserve">Quelle: </w:t>
      </w:r>
      <w:r>
        <w:t>https://mcp.opencaselaw.ch/entscheid/bger_9C_858_2011</w:t>
      </w:r>
    </w:p>
    <w:p>
      <w:r>
        <w:t>FR: TF 9C_858/2011 du 2 février 2012</w:t>
      </w:r>
    </w:p>
    <w:p>
      <w:r>
        <w:t>IT: TF 9C_858/2011 del 2 febbraio 2012</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 Hingegen hat unter der Herrschaft des BGG eine freie Überprüfung des vorinstanzlichen Entscheides in tatsächlicher Hinsicht zu unterbleiben (ausser wenn sich die Beschwerde gegen einen Entscheid über die Zusprechung oder Verweigerung von Geldleistungen der Militär- oder Unfallversicherung richtet; Art. 97 Abs. 2 BGG ). Ebenso entfällt eine Prüfung der Ermessensbetätigung nach den Grundsätzen zur Angemessenheitskontrolle ( BGE 126 V 75 E. 6 S. 81 hinsichtlich der seinerzeitigen Regelung nach dem auf Ende 2006 aufgehobenen OG).</w:t>
      </w:r>
    </w:p>
    <w:p>
      <w:r>
        <w:rPr>
          <w:b/>
        </w:rPr>
        <w:t>E. 2</w:t>
      </w:r>
    </w:p>
    <w:p>
      <w:r>
        <w:t>Die Vorinstanz hat die gesetzlichen Bestimmungen und von der Rechtsprechung entwickelten Grundsätze, namentlich diejenigen über den Umfang des Rentenanspruchs ( Art. 28 Abs. 2 IVG ) und die Bemessung des Invaliditätsgrades bei erwerbstätigen Versicherten nach der allgemeinen Methode des Einkommensvergleichs ( Art. 16 ATSG [SR 830.1] in Verbindung mit Art. 28a Abs. 1 IVG ; BGE 130 V 343 E. 3.4 S. 348; 128 V 29 E. 1 S. 30; 104 V 135 E. 2a und b S. 136) zutreffend dargelegt. Darauf wird verwiesen.</w:t>
      </w:r>
    </w:p>
    <w:p>
      <w:r>
        <w:rPr>
          <w:b/>
        </w:rPr>
        <w:t>E. 3.1</w:t>
      </w:r>
    </w:p>
    <w:p>
      <w:r>
        <w:t>Des Weitern hat das kantonale Gericht - wobei es die hievor (E. 1) angeführte Kognitionsregelung zu beachten gilt - insbesondere gestützt auf die medizinischen Stellungnahmen des Orthopäden Dr. B.________ vom 30. Juni 2010 (einschliesslich Präzisieung vom 5. August 2010) und des Psychiaters Dr. W.________ vom 10. Juni 2009 zutreffend erkannt, dass die Versicherte ihre frühere Tätigkeit als Betagtenpflegerin/-betreuerin behinderungsbedingt nicht mehr auszuüben vermag, hingegen einer leidensangepassten Erwerbstätigkeit (einfache, überschaubare manuelle Arbeiten auf Nabelhöhe und darunter, keine Gewichtsbelastung oder repetitive Bewegungen) nach vorübergehender vollständiger Leistungseinbusse wiederum im Umfange eines mindestens halben Pensums nachgehen und damit ein Einkommen erzielen könnte, welches zu keiner höheren als der erneut verfügten halben Invalidenrente berechtigt. Jedenfalls kann von einer offensichtlich unrichtigen (oder unvollständigen) vorinstanzlichen Feststellung des rechtserheblichen Sachverhalts keine Rede sein (was auch hinsichtlich der antizipierten Beweiswürdigung gilt, wonach keine weiteren ärztlichen Abklärungen erforderlich seien).</w:t>
      </w:r>
    </w:p>
    <w:p>
      <w:r>
        <w:rPr>
          <w:b/>
        </w:rPr>
        <w:t>E. 3.2</w:t>
      </w:r>
    </w:p>
    <w:p>
      <w:r>
        <w:t>Der Verweis der Beschwerdeführerin auf die Angaben des Radiologen Dr. S.________ vom 21. Dezember 2010 im "Unfallschein UVG" sind unbehelflich. Soweit darin tatsächlich eine 100%ige Arbeitsunfähigkeit bescheinigt wird, bezieht sich diese auf die angestammte Tätigkeit ("Betreuung und Pflege") bei der bisherigen Arbeitgeberin. Die entsprechende Beurteilung ist denn auch allseits unbestritten; weitergehende Angaben zur Leistungsfähigkeit bei Ausübung leidensangepasster Verweisungstätigkeiten lassen sich weder dem Unfallschein noch dem Bericht des Dr. S.________ vom 21. Dezember 2010 entnehmen.</w:t>
      </w:r>
    </w:p>
    <w:p>
      <w:r>
        <w:t>Schliesslich führen auch sämtliche Einwendungen zum leidensbedingten Abzug vom Tabellenlohn gemäss BGE 126 V 75 und seitheriger Rechtsprechung zu keiner andern Betrachtungsweise: Entgegen den Ausführungen in der Beschwerdeschrift wird der Versicherten im angefochtenen Entscheid nicht lediglich ein 5%iger Abzug zugestanden. Vielmehr erwog das kantonale Gericht, dass der (aufgerundete) Invaliditätsgrad 58 % betrüge (und am Anspruch auf eine halbe IV-Rente nichts änderte), "selbst wenn [.....] ein Abzug von 15 % vorgenommen würde, was [an sich] nicht mehr vertretbar erschiene" (E. 6.3 in fine des vorinstanzlichen Entscheids). Eine Überprüfung dieser Ermessensbetätigung durch das Bundesgericht entfällt ( BGE 137 V 71 E. 5.1 S. 72; 132 V 393 E. 3.3; vgl. auch E. 1 hievor in fine), zumal die Vorinstanz in rechtlicher Hinsicht zutreffenderweise von einem Abzug vom Tabellenlohn aufgrund des Lebensalters der Beschwerdeführerin (54 bei Erlass der Revisionsverfügung) abgesehen hat (Urteile 8C_548/2010 vom 23. Dezember 2010 E. 5.3.1 und 9C_130/2010 vom 14. April 2010 E. 3.3.3, je mit Hinweis auf AHI Praxis 1999 S. 237, I 377/98 E. 4c) und in sachverhaltlicher Hinsicht wohl von einer schmerzhaften Bewegungseinschränkung der linken Schulter, keineswegs aber von einer "funktionellen Einarmigkeit" - wie sie die Beschwerdeführerin geltend macht - auszugehen ist (Bericht der Klinik für Orthopädische Chirurgie am Spital X.________ vom 25. März 2010). Weitere Kriterien, welche den Tabellenlohn im Segment der hier relevanten Verweisungstätigkeiten (vgl. vorne E. 3.1) zusätzlich herabsetzen, sind nicht ersichtlich und werden auch nicht geltend gemacht.</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