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855/2015 vom 2. Mai 2016</w:t>
      </w:r>
    </w:p>
    <w:p>
      <w:r>
        <w:t>Bundesgericht, 2016-05-02, FR</w:t>
      </w:r>
    </w:p>
    <w:p>
      <w:r>
        <w:rPr>
          <w:b/>
        </w:rPr>
        <w:t xml:space="preserve">Quelle: </w:t>
      </w:r>
      <w:r>
        <w:t>https://mcp.opencaselaw.ch/entscheid/bger_9C_855_2015</w:t>
      </w:r>
    </w:p>
    <w:p>
      <w:r>
        <w:t>FR: TF 9C 855/2015 du 2 mai 2016</w:t>
      </w:r>
    </w:p>
    <w:p>
      <w:r>
        <w:t>IT: TF 9C 855/2015 del 2 maggio 2016</w:t>
      </w:r>
    </w:p>
    <w:p>
      <w:pPr>
        <w:pStyle w:val="Heading2"/>
      </w:pPr>
      <w:r>
        <w:t>Regeste</w:t>
      </w:r>
    </w:p>
    <w:p>
      <w:r>
        <w:t>Assurance-invalidité (révision)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w:t>
      </w:r>
    </w:p>
    <w:p>
      <w:r>
        <w:t>Le litige a pour objet la suppression par la voie de la révision ( art. 17 LPGA ) de la rente entière de l'assurance-invalidité versée à l'intimé, singulièrement le degré d'invalidité qu'il présente à compter du 1er mai 2014. Le jugement entrepris expose correctement les dispositions légales et principes jurisprudentiels en matière de révision de la rente d'invalidité, de sorte qu'il suffit d'y renvoyer.</w:t>
      </w:r>
    </w:p>
    <w:p>
      <w:r>
        <w:rPr>
          <w:b/>
        </w:rPr>
        <w:t>E. 3.1</w:t>
      </w:r>
    </w:p>
    <w:p>
      <w:r>
        <w:t>Se fondant sur les conclusions du rapport établi par le docteur D.________, lequel revêtait pleine valeur probante au regard des critères fixés par la jurisprudence, la juridiction cantonale a considéré que l'état de santé du recourant ne s'était pas amélioré au-delà du 24 avril 2012 et que son incapacité totale de travailler perdurait. Elle a écarté le rapport du docteur C.________, jugeant que celui-ci n'était pas motivé de manière convaincante.</w:t>
      </w:r>
    </w:p>
    <w:p>
      <w:r>
        <w:rPr>
          <w:b/>
        </w:rPr>
        <w:t>E. 3.2</w:t>
      </w:r>
    </w:p>
    <w:p>
      <w:r>
        <w:t>L'office recourant reproche en substance à la juridiction cantonale d'avoir procédé à une constatation manifestement inexacte des faits pertinents consécutive à une mauvaise appréciation des preuves et, partant, d'avoir violé le droit fédéral, en accordant pleine valeur probante à l'expertise du docteur D.________.</w:t>
      </w:r>
    </w:p>
    <w:p>
      <w:r>
        <w:rPr>
          <w:b/>
        </w:rPr>
        <w:t>E. 4</w:t>
      </w:r>
    </w:p>
    <w:p>
      <w:r>
        <w:t>En l'occurrence, il n'y a pas lieu de s'écarter de l'appréciation des preuves à laquelle la juridiction cantonale s'est livrée.</w:t>
      </w:r>
    </w:p>
    <w:p>
      <w:r>
        <w:rPr>
          <w:b/>
        </w:rPr>
        <w:t>E. 4.1</w:t>
      </w:r>
    </w:p>
    <w:p>
      <w:r>
        <w:t>Tout au long de son recours, l'office recourant reproche à la juridiction cantonale de s'être substituée au corps médical "en se prononçant sur une atteinte sans s'appuyer sur l'avis d'un spécialiste". Le Tribunal fédéral peine cependant à comprendre le reproche formulé, dès lors que le raisonnement suivi par la juridiction cantonale est principalement fondé sur le rapport d'expertise établi par le docteur D.________.</w:t>
      </w:r>
    </w:p>
    <w:p>
      <w:r>
        <w:rPr>
          <w:b/>
        </w:rPr>
        <w:t>E. 4.2</w:t>
      </w:r>
    </w:p>
    <w:p>
      <w:r>
        <w:t>L'office recourant estime que le rapport du docteur D.________ repose à plusieurs endroits sur de simples conjectures (en particulier s'agissant du diagnostic de trouble panique avec agoraphobie). On rappellera toutefois que l'exigence d'objectivité que l'expert doit observer dans le cadre de l'exécution de son mandat requiert qu'il mentionne les incertitudes et les doutes qui l'ont accompagné dans la formulation de ses conclusions. Une expertise comporte, inévitablement, une composante subjective propre à la démarche expertale et ne saurait être considérée comme arbitraire pour ce seul motif.</w:t>
      </w:r>
    </w:p>
    <w:p>
      <w:r>
        <w:rPr>
          <w:b/>
        </w:rPr>
        <w:t>E. 4.3</w:t>
      </w:r>
    </w:p>
    <w:p>
      <w:r>
        <w:t>Pour le reste, l'office recourant se limite à reprendre - essentiellement sous forme appellatoire - les critiques formulées en procédure cantonale à l'encontre de l'expertise judiciaire et auxquelles la juridiction cantonale a amplement répondu, à l'inverse de ce qu'il prétend, en invoquant en vain une prétendue violation du droit d'être entendu. L'office recourant conteste plus particulièrement le bien-fondé des différents diagnostics posés par le docteur D.________. On rappellera cependant qu'il n'appartient pas au juge de remettre en cause le diagnostic retenu par un médecin et de poser de son propre chef des conclusions qui relèvent de la science et des tâches du corps médical. Il convient bien plutôt pour celui qui entend remettre en cause le bien-fondé du point de vue médical sur lequel se sont fondées les autorités judiciaires de mettre en évidence des éléments objectivement vérifiables - de nature notamment clinique ou diagnostique - qui auraient été ignorés dans le cadre de l'appréciation et qui seraient suffisamment pertinents. S'agissant des critiques portées au diagnostic de schizophrénie paranoïde continue, l'office recourant fait grief aux premiers juges d'avoir attaché une importance trop grande aux hallucinations auditives et visuelles rapportées par l'intimé, lesquelles étaient à son avis insuffisantes pour justifier un diagnostic relevant de la schizophrénie. L'appréciation du caractère vraisemblable des symptômes rapportés par l'intimé - et directement observés par l'expert - est toutefois un débat qui relève typiquement de la compétence du corps médical et dans lequel le juge ne saurait en principe s'immiscer. En l'absence d'autres explications médicales permettant d'éclairer sous un jour différent les hallucinations précitées, il n'y a pas lieu de s'écarter du point de vue donné par l'expert. L'office recourant fait également grief à la juridiction cantonale d'avoir méconnu le fait que les troubles de la dépendance et les troubles dépressifs constituent des critères d'exclusion du trouble schizophrénique. Ce faisant, il ne donne aucune explication circonstanciée d'ordre médical sur les raisons pour lesquelles il se justifierait dans le cas d'espèce de conclure de l'existence des troubles susmentionnés l'absence de tout diagnostic relevant de la schizophrénie. De plus, il ne discute pas les constatations de fait retenues par la juridiction cantonale dans ce contexte, à savoir, d'une part, que les dépendances de l'intimé à l'alcool et aux benzodiazépines étaient actuellement de faible importance et, d'autre part, que l'opinion du docteur D.________ quant à l'importance des troubles dépressifs rejoignait les points de vue exprimés par les médecins traitants de l'intimé. Pour l'ensemble de ces raisons également il n'y a pas lieu de s'écarter du point de vue donné par l'expert. Pour le surplus, il n'y a aucun motif justifiant d'examiner l'existence d'un éventuel trouble somatoforme douloureux, un tel diagnostic n'ayant jamais été évoqué au cours de la procédure et l'office recourant ne fournissant aucun élément objectif - sinon des extraits de l'expertise sortis de leur contexte - qui permettrait de retenir un tel diagnostic.</w:t>
      </w:r>
    </w:p>
    <w:p>
      <w:r>
        <w:rPr>
          <w:b/>
        </w:rPr>
        <w:t>E. 5</w:t>
      </w:r>
    </w:p>
    <w:p>
      <w:r>
        <w:t>Mal fondé, le recours doit être rejeté. Vu l'issue du litige, l'office recourant, qui succombe, supportera les frais judiciaires afférents à la présente procédure (art. 66 al. 1, 1re phrase, LTF) et versera une indemnité de dépens à l'intimé ( art. 68 al. 1 LTF ). La requête d'assistance judiciaire de l'intimé est donc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