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9C_854/2009 vom 20. November 2009</w:t>
      </w:r>
    </w:p>
    <w:p>
      <w:r>
        <w:t>Bundesgericht, 2009-11-20, FR</w:t>
      </w:r>
    </w:p>
    <w:p>
      <w:r>
        <w:rPr>
          <w:b/>
        </w:rPr>
        <w:t xml:space="preserve">Quelle: </w:t>
      </w:r>
      <w:r>
        <w:t>https://mcp.opencaselaw.ch/entscheid/bger_9C_854_2009</w:t>
      </w:r>
    </w:p>
    <w:p>
      <w:r>
        <w:t>FR: TF 9C_854/2009 du 20 novembre 2009</w:t>
      </w:r>
    </w:p>
    <w:p>
      <w:r>
        <w:t>IT: TF 9C_854/2009 del 20 novembre 2009</w:t>
      </w:r>
    </w:p>
    <w:p>
      <w:pPr>
        <w:pStyle w:val="Heading2"/>
      </w:pPr>
      <w:r>
        <w:t>Volltext</w:t>
      </w:r>
    </w:p>
    <w:p>
      <w:r>
        <w:t>Bundesgericht</w:t>
      </w:r>
    </w:p>
    <w:p>
      <w:r>
        <w:t>Tribunal fédéral</w:t>
      </w:r>
    </w:p>
    <w:p>
      <w:r>
        <w:t>Tribunale federale</w:t>
      </w:r>
    </w:p>
    <w:p>
      <w:r>
        <w:t>Tribunal federal</w:t>
      </w:r>
    </w:p>
    <w:p>
      <w:r>
        <w:t>{T 0/2}</w:t>
      </w:r>
    </w:p>
    <w:p>
      <w:r>
        <w:t>9C_854/2009</w:t>
      </w:r>
    </w:p>
    <w:p>
      <w:r>
        <w:t>Arrêt du 20 novembre 2009</w:t>
      </w:r>
    </w:p>
    <w:p>
      <w:r>
        <w:t>IIe Cour de droit social</w:t>
      </w:r>
    </w:p>
    <w:p>
      <w:r>
        <w:t>Composition</w:t>
      </w:r>
    </w:p>
    <w:p>
      <w:r>
        <w:t>M. le Juge U. Meyer, Président.</w:t>
      </w:r>
    </w:p>
    <w:p>
      <w:r>
        <w:t>Greffier: M. Piguet.</w:t>
      </w:r>
    </w:p>
    <w:p>
      <w:r>
        <w:t>Parties</w:t>
      </w:r>
    </w:p>
    <w:p>
      <w:r>
        <w:t>S.________,</w:t>
      </w:r>
    </w:p>
    <w:p>
      <w:r>
        <w:t>recourante,</w:t>
      </w:r>
    </w:p>
    <w:p>
      <w:r>
        <w:t>contre</w:t>
      </w:r>
    </w:p>
    <w:p>
      <w:r>
        <w:t>Caisse suisse de compensation,</w:t>
      </w:r>
    </w:p>
    <w:p>
      <w:r>
        <w:t>Avenue Edmond-Vaucher 18, 1203 Genève,</w:t>
      </w:r>
    </w:p>
    <w:p>
      <w:r>
        <w:t>intimée.</w:t>
      </w:r>
    </w:p>
    <w:p>
      <w:r>
        <w:t>Objet</w:t>
      </w:r>
    </w:p>
    <w:p>
      <w:r>
        <w:t>Assurance vieillesse et survivants,</w:t>
      </w:r>
    </w:p>
    <w:p>
      <w:r>
        <w:t>recours contre le jugement du Tribunal administratif fédéral, Cour III, du 13 juillet 2009.</w:t>
      </w:r>
    </w:p>
    <w:p>
      <w:r>
        <w:t>Considérant en fait et en droit:</w:t>
      </w:r>
    </w:p>
    <w:p>
      <w:r>
        <w:t>que par acte mis à la poste le 9 septembre 2009 à l'adresse de la Caisse suisse de compensation, S.________ a déclaré interjeter un recours contre un jugement du Tribunal administratif fédéral du 13 juillet 2009 (procédure C-5341/2008);</w:t>
      </w:r>
    </w:p>
    <w:p>
      <w:r>
        <w:t>que la Caisse suisse de compensation a transmis cette écriture au Tribunal fédéral comme objet de sa compétence;</w:t>
      </w:r>
    </w:p>
    <w:p>
      <w:r>
        <w:t>que par lettre du 8 octobre 2009, le Tribunal fédéral a attiré l'attention de la recourante sur le fait que son écriture ne semblait pas satisfaire aux exigences légales relatives à un recours en matière de droit public, et l'a invitée à remédier à cette irrégularité avant l'expiration du délai de recours mentionné à la fin du jugement attaqué;</w:t>
      </w:r>
    </w:p>
    <w:p>
      <w:r>
        <w:t>que S.________ a complété son recours par une écriture mise à la poste le 4 novembre 2009;</w:t>
      </w:r>
    </w:p>
    <w:p>
      <w:r>
        <w:t>que selon l' art. 108 al. 1 LTF , le président de la cour décide en procédure simplifiée de ne pas entrer en matière sur les recours dont la motivation est manifestement insuffisante (let. b);</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selon l' art. 42 al. 1 LTF , les mémoires de recours doivent être rédigés dans une langue officielle, indiquer les conclusions, les motifs et les moyens de preuve, et être signés;</w:t>
      </w:r>
    </w:p>
    <w:p>
      <w:r>
        <w:t>que les motifs doivent indiquer succinctement en quoi l'acte attaqué viole le droit (art. 42 al. 2, première phrase, LTF);</w:t>
      </w:r>
    </w:p>
    <w:p>
      <w:r>
        <w:t>qu'en l'espèce, les conclusions du recours sont difficilement compréhensibles et, dans tous les cas, insuffisamment motivées;</w:t>
      </w:r>
    </w:p>
    <w:p>
      <w:r>
        <w:t>que la recourante n'expose pas, fût-ce de manière succincte, en quoi le jugement rendu par le Tribunal administratif fédéral concernant le remboursement de cotisations versées à l'assurance-vieillesse et survivants serait contraire au droit;</w:t>
      </w:r>
    </w:p>
    <w:p>
      <w:r>
        <w:t>que le présent recours ne satisfait pas aux exigences de motivation prévues à l' art. 42 al. 1 et 2 LTF ;</w:t>
      </w:r>
    </w:p>
    <w:p>
      <w:r>
        <w:t>que pour ce motif, le recours doit être déclaré irrecevable et traité selon la procédure simplifiée prévue à l' art. 108 LTF ;</w:t>
      </w:r>
    </w:p>
    <w:p>
      <w:r>
        <w:t>que vu les circonstances, il y a lieu de renoncer à percevoir des frais judiciaires ( art. 66 al. 1, seconde phrase, LTF ),</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20 novembre 2009</w:t>
      </w:r>
    </w:p>
    <w:p>
      <w:r>
        <w:t>Au nom de la IIe Cour de droit social</w:t>
      </w:r>
    </w:p>
    <w:p>
      <w:r>
        <w:t>du Tribunal fédéral suisse</w:t>
      </w:r>
    </w:p>
    <w:p>
      <w:r>
        <w:t>Le Président: Le Greffier:</w:t>
      </w:r>
    </w:p>
    <w:p>
      <w:r>
        <w:t>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