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9C_854/2007 vom 18. Januar 2008</w:t>
      </w:r>
    </w:p>
    <w:p>
      <w:r>
        <w:t>Bundesgericht, 2008-01-18, DE</w:t>
      </w:r>
    </w:p>
    <w:p>
      <w:r>
        <w:rPr>
          <w:b/>
        </w:rPr>
        <w:t xml:space="preserve">Quelle: </w:t>
      </w:r>
      <w:r>
        <w:t>https://mcp.opencaselaw.ch/entscheid/bger_9C_854_2007</w:t>
      </w:r>
    </w:p>
    <w:p>
      <w:r>
        <w:t>FR: TF 9C_854/2007 du 18 janvier 2008</w:t>
      </w:r>
    </w:p>
    <w:p>
      <w:r>
        <w:t>IT: TF 9C_854/2007 del 18 gennaio 2008</w:t>
      </w:r>
    </w:p>
    <w:p>
      <w:pPr>
        <w:pStyle w:val="Heading2"/>
      </w:pPr>
      <w:r>
        <w:t>Erwägungen</w:t>
      </w:r>
    </w:p>
    <w:p>
      <w:r>
        <w:rPr>
          <w:b/>
        </w:rPr>
        <w:t>E. 1</w:t>
      </w:r>
    </w:p>
    <w:p>
      <w:r>
        <w:t>Gemäss Art. 56 Abs. 2 ATSG kann auch dann Beschwerde erhoben werden, wenn der Versicherungsträger entgegen dem Begehren der betroffenen Person keine Verfügung oder keinen Einspracheentscheid erlässt. Gegenstand einer solchen Rechtsverweigerungs- oder Rechtsverzögerungsbeschwerde bilden - wie bereits vor Inkrafttreten des ATSG (RKUV 2000 KV Nr. 131 S. 243 E. 2d, K 25/00) - nicht die materiellen Rechte und Pflichten, sondern einzig die Frage der Rechtsverweigerung oder Rechtsverzögerung (SVR 2005 IV Nr. 26 S. 101, I 328/03; vgl. auch Kieser, ATSG-Kommentar, Rz. 12 zu Art. 56).</w:t>
      </w:r>
    </w:p>
    <w:p>
      <w:r>
        <w:rPr>
          <w:b/>
        </w:rPr>
        <w:t>E. 2</w:t>
      </w:r>
    </w:p>
    <w:p>
      <w:r>
        <w:t>Das kantonale Gericht begründete seinen Entscheid im Wesentlichen damit, die Prüfung des Leistungsanspruches erfordere grundsätzlich die Berechnung des Invaliditätsgrades der versicherten Person. Diese setze voraus, dass das Invalideneinkommen beziffert werden könne und somit die medizinische Behandlung durchgeführt und abgeschlossen worden sei. Im Falle des Beschwerdeführers sei die medizinische Behandlung im Zeitpunkt der Erhebung der Rechtsverzögerungsbeschwerde noch nicht beendet und der Gesundheitszustand noch nicht stabil gewesen. In diesem Verfahrensstadium habe eine allenfalls bestehende Erwerbsfähigkeit in anderen Tätigkeiten als der angestammten noch nicht geprüft und somit auch noch keine Rentenverfügung erlassen werden können. Selbst nach Ablauf der einjährigen Wartezeit für den Rentenanspruch könne für die Zukunft keine befristete Rente zugesprochen werden. Es könne der IV-Stelle unter diesen Umständen nicht vorgeworfen werden, sie habe das Verfahren unnötig verzögert.</w:t>
      </w:r>
    </w:p>
    <w:p>
      <w:r>
        <w:rPr>
          <w:b/>
        </w:rPr>
        <w:t>E. 3</w:t>
      </w:r>
    </w:p>
    <w:p>
      <w:r>
        <w:t>Der Beschwerdeführer hält im Wesentlichen dagegen, gemäss Art. 29 Abs. 1 lit. b IVG entstehe der Rentenanspruch in dem Zeitpunkt, in dem der Versicherte während eines Jahres ohne wesentlichen Unterbruch durchschnittlich zu 40 % arbeitsunfähig gewesen ist. Dies sei in seinem Falle seit November 2005 erfüllt. Die SUVA habe die 100-prozentige Arbeitsunfähigkeit durch Ausrichtung eines vollen Taggeldes, welche auch im Zeitpunkt der Einreichung der letztinstanzlichen Beschwerde noch andauere, anerkannt. Damit erfülle er offensichtlich die gesetzlichen Voraussetzungen für den Bezug einer Invalidenrente. Es gehe nicht an, einem seit Jahren vollständig arbeitsunfähigen Versicherten nur deswegen keine Rente zuzusprechen, weil die Heilbehandlung noch andauere und ungewiss sei, ob und in welchem Ausmass es in einem späteren Zeitpunkt allenfalls zu einer Heilung kommen werde.</w:t>
      </w:r>
    </w:p>
    <w:p>
      <w:r>
        <w:rPr>
          <w:b/>
        </w:rPr>
        <w:t>E. 4</w:t>
      </w:r>
    </w:p>
    <w:p>
      <w:r>
        <w:t>Nach der Rechtsprechung kann der Rentenanspruch gegebenenfalls vor Abschluss der medizinischen Behandlung entstehen ( BGE 127 V 294 E. 4b/bb, cc S. 296 ff.). Ändert sich der Invaliditätsgrad in der Folge erheblich, so wird die Invalidenrente von Amtes wegen oder auf Gesuch hin für die Zukunft entsprechend erhöht, herabgesetzt oder aufgehoben ( Art. 17 Abs. 1 ATSG ). Dies kann nicht nur bei einer Änderung des Gesundheitszustandes, sondern auch bei einer Veränderung der erwerblichen Komponente erfolgen (zur Rentenrevision vgl. auch die Präzisierung der Rechtsprechung in BGE 133 V 545 E. 7). Im Lichte dieser Rechtslage hat die IV-Stelle dem Beschwerdeführer zu Unrecht den Erlass einer Verfügung über den Rentenanspruch verweigert, zumal auch keine Eingliederungsmassnahmen getroffen worden sind, von deren Ausgang ein Rentenanspruch allenfalls beeinflusst werden könnte.</w:t>
      </w:r>
    </w:p>
    <w:p>
      <w:r>
        <w:rPr>
          <w:b/>
        </w:rPr>
        <w:t>E. 5</w:t>
      </w:r>
    </w:p>
    <w:p>
      <w:r>
        <w:t>Die Beschwerde ist offensichtlich begründet und im vereinfachten Verfahren ( Art. 109 Abs. 2 lit. b und Abs. 3 BGG ) zu erledigen.</w:t>
      </w:r>
    </w:p>
    <w:p>
      <w:r>
        <w:rPr>
          <w:b/>
        </w:rPr>
        <w:t>E. 6</w:t>
      </w:r>
    </w:p>
    <w:p>
      <w:r>
        <w:t>Die Gerichtskosten werden der Beschwerdegegnerin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