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9C_853/2011 vom 27. Juni 2012</w:t>
      </w:r>
    </w:p>
    <w:p>
      <w:r>
        <w:t>Bundesgericht, 2012-06-27, FR</w:t>
      </w:r>
    </w:p>
    <w:p>
      <w:r>
        <w:rPr>
          <w:b/>
        </w:rPr>
        <w:t xml:space="preserve">Quelle: </w:t>
      </w:r>
      <w:r>
        <w:t>https://mcp.opencaselaw.ch/entscheid/bger_9C_853_2011</w:t>
      </w:r>
    </w:p>
    <w:p>
      <w:r>
        <w:t>FR: TF 9C_853/2011 du 27 juin 2012</w:t>
      </w:r>
    </w:p>
    <w:p>
      <w:r>
        <w:t>IT: TF 9C_853/2011 del 27 giugno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En ce qui concerne la période courant du 1er décembre 2004 au 31 mai 2010 - seule litigieuse en l'espèce -, la juridiction cantonale a, en se fondant sur les conclusions de l'expertise réalisée par l'Hôpital Z.________, considéré que les douleurs pariétales abdominales consécutives à une cure itérative d'éventration justifiaient une incapacité de travail de 30 % dans une activité adaptée et, partant, la reconnaissance d'un degré d'invalidité de 45 %. Les critiques formulées par l'assuré dans son recours n'étaient pas de nature à justifier que l'on s'écarte de ce constat.</w:t>
      </w:r>
    </w:p>
    <w:p>
      <w:r>
        <w:rPr>
          <w:b/>
        </w:rPr>
        <w:t>E. 2.2</w:t>
      </w:r>
    </w:p>
    <w:p>
      <w:r>
        <w:t>Le recourant reproche à la juridiction cantonale d'avoir procédé à une constatation manifestement inexacte des faits pertinents consécutive à une mauvaise appréciation des preuves. En particulier, les conclusions de l'Hôpital Z.________ ne tenaient pas compte des événements qui s'étaient produits pendant la période pour laquelle il y avait lieu de déterminer le degré d'invalidité, soit notamment les périodes d'incapacité de travail et les nombreuses interventions chirurgicales subies. Il relève également les contradictions entre les conclusions des expertises de l'Hôpital Y.________ et de l'Hôpital Z.________ et s'étonne que les conclusions de l'observation faites lors de son stage professionnel n'aient pas été prises en considération. Compte tenu des circonstances, l'incapacité de travail durant la période litigieuse était nettement supérieure à 30 %.</w:t>
      </w:r>
    </w:p>
    <w:p>
      <w:r>
        <w:rPr>
          <w:b/>
        </w:rPr>
        <w:t>E. 3.1</w:t>
      </w:r>
    </w:p>
    <w:p>
      <w:r>
        <w:t>En vertu du principe de la libre appréciation des preuves, consacré notamment à l' art. 61 let . c LPGA, le juge est tenu de procéder à une appréciation complète, rigoureuse et objective des rapports médicaux en relation avec leur contenu (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rPr>
          <w:b/>
        </w:rPr>
        <w:t>E. 3.2</w:t>
      </w:r>
    </w:p>
    <w:p>
      <w:r>
        <w:t>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(arrêts 9C_773/2007 du 23 juin 2008 consid. 5.2 et I 81/07 du 8 janvier 2008 consid. 5.2).</w:t>
      </w:r>
    </w:p>
    <w:p>
      <w:r>
        <w:rPr>
          <w:b/>
        </w:rPr>
        <w:t>E. 3.3</w:t>
      </w:r>
    </w:p>
    <w:p>
      <w:r>
        <w:t>Le Tribunal fédéral peut examiner librement, parce qu'il s'agit d'une question de droit, le grief tiré d'une violation du principe de la libre appréciation des preuves ( ATF 132 V 393 consid. 4.1 p. 400).</w:t>
      </w:r>
    </w:p>
    <w:p>
      <w:r>
        <w:rPr>
          <w:b/>
        </w:rPr>
        <w:t>E. 4.1</w:t>
      </w:r>
    </w:p>
    <w:p>
      <w:r>
        <w:t>Si l'on examine en détail l'argumentation employée, il y a lieu de constater que les premiers juges ont volontairement limité à l'arbitraire leur pouvoir d'examen. Ils ont notamment estimé qu'il appartenait au recourant de démontrer, par une argumentation précise et étayée développée à l'appui de son recours, l'existence des éléments susceptibles de remettre en question le point de vue défendu par l'office AI dans sa décision. Il est néanmoins le lieu de rappeler que le recours devant le tribunal cantonal des assurances est une voie de droit ordinaire possédant un effet dévolutif complet: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 art. 61 let . c LPGA), il appartient à l'autorité de recours d'établir d'office l'ensemble des faits déterminants pour la solution du litige et d'administrer, le cas échéant, les preuves nécessaires. En ne procédant pas de la sorte, les premiers juges ont méconnu un principe général de la procédure en matière d'assurances sociales.</w:t>
      </w:r>
    </w:p>
    <w:p>
      <w:r>
        <w:rPr>
          <w:b/>
        </w:rPr>
        <w:t>E. 4.2</w:t>
      </w:r>
    </w:p>
    <w:p>
      <w:r>
        <w:t>Par ailleurs, il ressort des constatations de fait opérées par les premiers juges que celles-ci ne font pas expressément mention des conclusions de l'expertise de l'Hôpital Y.________et du stage d'observation professionnelle mis en oeuvre par l'office AI, ni des divers avis exprimés par les médecins traitants du recourant au cours de la procédure. Dans la mesure où ils en rejetaient - implicitement - le bien-fondé, les premiers juges étaient tenus d'indiquer les raisons matérielles pour lesquelles ils estimaient que ces pièces permettaient de considérer, contrairement à leur contenu visiblement divergent, que le recourant avait été capable d'exercer une activité à 70 % durant toute la période considérée. Ils ne pouvaient se contenter, comme ils l'ont fait, de procéder à un examen strictement formel des différents documents versés au dossier. Une motivation circonstanciée se justifiait d'autant plus que l'évolution médicale du recourant depuis 2004 avait été entrecoupée de multiples interventions chirurgicales et séjours hospitaliers. En ne tenant pas compte dans leur appréciation de tous les documents à disposition, les premiers juges ont violé le principe de la libre appréciation des preuves.</w:t>
      </w:r>
    </w:p>
    <w:p>
      <w:r>
        <w:rPr>
          <w:b/>
        </w:rPr>
        <w:t>E. 4.3</w:t>
      </w:r>
    </w:p>
    <w:p>
      <w:r>
        <w:t>Dans ces conditions, le jugement entrepris doit être annulé et la cause renvoyée à la juridiction cantonale afin qu'elle statue à nouveau, dans le respect des principes généraux de procédure.</w:t>
      </w:r>
    </w:p>
    <w:p>
      <w:r>
        <w:rPr>
          <w:b/>
        </w:rPr>
        <w:t>E. 5</w:t>
      </w:r>
    </w:p>
    <w:p>
      <w:r>
        <w:t>Les motifs du présent arrêt constituent des circonstances justifiant que les frais de l'instance fédérale soient mis à la charge du canton du Valais ( art. 66 al. 3 LTF ; ATF 133 V 402 consid. 5 p. 407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