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9C_850/2015 vom 21. Dezember 2015</w:t>
      </w:r>
    </w:p>
    <w:p>
      <w:r>
        <w:t>Bundesgericht, 2015-12-21, DE</w:t>
      </w:r>
    </w:p>
    <w:p>
      <w:r>
        <w:rPr>
          <w:b/>
        </w:rPr>
        <w:t xml:space="preserve">Quelle: </w:t>
      </w:r>
      <w:r>
        <w:t>https://mcp.opencaselaw.ch/entscheid/bger_9C_850_2015</w:t>
      </w:r>
    </w:p>
    <w:p>
      <w:r>
        <w:t>FR: TF 9C_850/2015 du 21 décembre 2015</w:t>
      </w:r>
    </w:p>
    <w:p>
      <w:r>
        <w:t>IT: TF 9C_850/2015 del 21 dicembre 2015</w:t>
      </w:r>
    </w:p>
    <w:p>
      <w:pPr>
        <w:pStyle w:val="Heading2"/>
      </w:pPr>
      <w:r>
        <w:t>Erwägungen</w:t>
      </w:r>
    </w:p>
    <w:p>
      <w:r>
        <w:rPr>
          <w:b/>
        </w:rPr>
        <w:t>E. 1.1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beruht ( Art. 105 Abs. 2 BGG ).</w:t>
      </w:r>
    </w:p>
    <w:p>
      <w:r>
        <w:rPr>
          <w:b/>
        </w:rPr>
        <w:t>E. 1.2</w:t>
      </w:r>
    </w:p>
    <w:p>
      <w:r>
        <w:t>Eine Sachverhaltsfeststellung ist nicht schon dann offensichtlich unrichtig, wenn sich Zweifel anmelden, sondern erst, wenn sie eindeutig und augenfällig unzutreffend ist ( BGE 132 I 42 E. 3.1 S. 44). Eine offensichtlich unrichtige Sachverhaltsfeststellung weist damit die Tragweite von Willkür auf ( BGE 135 II 145 E. 8.1 S. 153). Es liegt noch keine offensichtliche Unrichtigkeit vor, nur weil eine andere Lösung ebenfalls in Betracht fällt, selbst wenn diese als die plausiblere erschiene (Urteil 9C_570/2007 vom 5. März 2008 E. 4.2 mit Hinweisen). Eine Sachverhaltsfeststellung ist etwa dann offensichtlich unrichtig, wenn das kantonale Gericht den Sinn und die Tragweite eines Beweismittels offensichtlich falsch eingeschätzt, ohne sachlichen Grund ein wichtiges und für den Ausgang des Verfahrens entscheidendes Beweismittel nicht beachtet oder aus den abgenommenen Beweisen unhaltbare Schlüsse gezogen hat ( BGE 129 I 8 E. 2.1 S. 9; Urteil 9C_629/2015 vom 24. November 2015 E. 1.2 mit diversen Hinweisen).</w:t>
      </w:r>
    </w:p>
    <w:p>
      <w:r>
        <w:rPr>
          <w:b/>
        </w:rPr>
        <w:t>E. 2.1</w:t>
      </w:r>
    </w:p>
    <w:p>
      <w:r>
        <w:t>Die Vorinstanz hat in rechtlicher und tatsächlicher Hinsicht zutreffend dargelegt, warum die Beschwerdeführerin als je zu 50 % Erwerbstätige und im Haushalt Beschäftigte ( Art. 28a Abs. 3 IVG in Verbindung mit Art. 16 ATSG und Art. 27 IVV ) einen Invaliditätsgrad von 22 % aufweist und daher die gesetzlichen Voraussetzungen für eine Invalidenrente nicht erfüllt ( Art. 28 Abs. 2 IVG ).</w:t>
      </w:r>
    </w:p>
    <w:p>
      <w:r>
        <w:rPr>
          <w:b/>
        </w:rPr>
        <w:t>E. 2.2</w:t>
      </w:r>
    </w:p>
    <w:p>
      <w:r>
        <w:t>Die Beschwerde erschöpft sich im Wesentlichen in den Rügen, einerseits sei die für Teilerwerbstätige angewendete gemischte Methode EMRK-widrig und anderseits sei ihrer (anlässlich der Haushaltsabklärung gemäss Bericht vom 30. Mai 2013 gemachten) Angabe, sie hätte sicherlich (im Gesundheitsfall) eine 100 %-Stelle gesucht, nicht das notwendige Gewicht beigemessen worden; der "ausdrücklich und spontan gegenüber verschiedensten Gremien erklärte Wille (...), unabhängig von jeglichen monetären Überlegungen möglichst nichts mehr mit ihrem Ex-Mann zu tun haben zu wollen", werde "schlicht ignoriert".</w:t>
      </w:r>
    </w:p>
    <w:p>
      <w:r>
        <w:rPr>
          <w:b/>
        </w:rPr>
        <w:t>E. 2.2.1</w:t>
      </w:r>
    </w:p>
    <w:p>
      <w:r>
        <w:t>Beide Einwendungen sind offensichtlich unbegründet: Zum einen ist dem schweizerischen Invalidenversicherungsrecht immanent, dass ein und dieselbe gesundheitliche Beeinträchtigung nicht zwangsläufig zu gleich hohen Invaliditätsgraden führt. Vielmehr differenziert das Gesetz nach den</w:t>
      </w:r>
    </w:p>
    <w:p>
      <w:r>
        <w:t>konkreten Auswirkungen auf die von der Natur der Sache her wesensgemäss unterschiedlichen Fähigkeiten zum Erwerb, zur Betätigung im anerkannten Aufgabenbereich oder einer Kombination davon, weshalb die Beschwerdevorbringen zu einer erneuten Überprüfung der Rechtsprechung ( BGE 137 V 334 ; vgl. auch BGE 141 V 15 ) keinen Anlass geben. Zum andern kann die IV-rechtliche Statusfrage nie allein nach den subjektiven Angaben der versicherten Person entschieden werden. Sie ist immer auf Grund einer Gesamtbetrachtung zu beantworten, welche die subjektiven und objektiven Gegebenheiten miteinschliesst. Gerade eine solche Abwägung aller Umstände hat das kantonale Gericht vorgenommen, was die Beschwerde verkennt.</w:t>
      </w:r>
    </w:p>
    <w:p>
      <w:r>
        <w:rPr>
          <w:b/>
        </w:rPr>
        <w:t>E. 2.2.2</w:t>
      </w:r>
    </w:p>
    <w:p>
      <w:r>
        <w:t>Die übrigen Vorbringen zur Schätzung der Restarbeitsfähigkeit aus rheumatologischer und psychiatrischer Sicht (50 %) sowie zu deren arbeitsmarktlichen Verwertung stellen appellatorische Tatsachenkritik dar, welche im Rahmen von Art. 97 Abs. 1 in Verbindung mit Art. 105 Abs. 2 BGG nicht genügt, sodass es bei der vorinstanzlichen Sachverhaltsfeststellung bleibt. In keiner Richtung ist eine Bundesrechtsverletzung ( Art. 95 lit. a BGG ) ersichtlich.</w:t>
      </w:r>
    </w:p>
    <w:p>
      <w:r>
        <w:rPr>
          <w:b/>
        </w:rPr>
        <w:t>E. 3</w:t>
      </w:r>
    </w:p>
    <w:p>
      <w:r>
        <w:t>Da die Beschwerde offensichtlich unbegründet ist ( Art. 109 Abs. 2 lit. a BGG ), wird sie im vereinfachten Verfahren mit summarischer Begründung und unter Hinweis auf die Erwägungen im angefochtenen Entscheid ( Art. 109 Abs. 3 BGG ) erledigt.</w:t>
      </w:r>
    </w:p>
    <w:p>
      <w:r>
        <w:rPr>
          <w:b/>
        </w:rPr>
        <w:t>E. 4</w:t>
      </w:r>
    </w:p>
    <w:p>
      <w:r>
        <w:t>Als unterliegende Partei hat die Beschwerdeführerin die Kosten des bundesgerichtlichen Verfahrens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