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9C_849/2019 vom 29. Januar 2020</w:t>
      </w:r>
    </w:p>
    <w:p>
      <w:r>
        <w:t>Bundesgericht, 2020-01-29, DE</w:t>
      </w:r>
    </w:p>
    <w:p>
      <w:r>
        <w:rPr>
          <w:b/>
        </w:rPr>
        <w:t xml:space="preserve">Quelle: </w:t>
      </w:r>
      <w:r>
        <w:t>https://mcp.opencaselaw.ch/entscheid/bger_9C_849_2019</w:t>
      </w:r>
    </w:p>
    <w:p>
      <w:r>
        <w:t>FR: TF 9C_849/2019 du 29 janvier 2020</w:t>
      </w:r>
    </w:p>
    <w:p>
      <w:r>
        <w:t>IT: TF 9C_849/2019 del 29 gennaio 2020</w:t>
      </w:r>
    </w:p>
    <w:p>
      <w:pPr>
        <w:pStyle w:val="Heading2"/>
      </w:pPr>
      <w:r>
        <w:t>Volltext</w:t>
      </w:r>
    </w:p>
    <w:p>
      <w:r>
        <w:t>Bundesgericht</w:t>
      </w:r>
    </w:p>
    <w:p>
      <w:r>
        <w:t>Tribunal fédéral</w:t>
      </w:r>
    </w:p>
    <w:p>
      <w:r>
        <w:t>Tribunale federale</w:t>
      </w:r>
    </w:p>
    <w:p>
      <w:r>
        <w:t>Tribunal federal</w:t>
      </w:r>
    </w:p>
    <w:p>
      <w:r>
        <w:t>9C_849/2019</w:t>
      </w:r>
    </w:p>
    <w:p>
      <w:r>
        <w:t>Urteil vom 29. Januar 2020</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CSS Krankenversicherung AG, Abteilung Recht &amp; Compliance,</w:t>
      </w:r>
    </w:p>
    <w:p>
      <w:r>
        <w:t>Beschwerdegegnerin.</w:t>
      </w:r>
    </w:p>
    <w:p>
      <w:r>
        <w:t>Gegenstand</w:t>
      </w:r>
    </w:p>
    <w:p>
      <w:r>
        <w:t>Krankenversicherung (Prozessvoraussetzung),</w:t>
      </w:r>
    </w:p>
    <w:p>
      <w:r>
        <w:t>Beschwerde gegen den Entscheid</w:t>
      </w:r>
    </w:p>
    <w:p>
      <w:r>
        <w:t>des Kantonsgerichts Basel-Landschaft</w:t>
      </w:r>
    </w:p>
    <w:p>
      <w:r>
        <w:t>vom 28. November 2019 (730 19 253 / 305).</w:t>
      </w:r>
    </w:p>
    <w:p>
      <w:r>
        <w:t>Nach Einsicht</w:t>
      </w:r>
    </w:p>
    <w:p>
      <w:r>
        <w:t>in die Beschwerde vom 23. Dezember 2019 (Poststempel) gegen den E ntscheid des Kantonsgerichts Basel-Landschaft vom 28. November 2019 (betreffend Einspracheentscheid der CSS Krankenversicherung AG vom 7. August 2019 [Ausstände Kostenbeteiligungen KVG]),</w:t>
      </w:r>
    </w:p>
    <w:p>
      <w:r>
        <w:t>in die Mitteilung des Bundesgerichts vom 30. Dezember 2019an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nach der einlässlichen Darstellung des Kantonsgerichts aus Leistungsabrechnungen der Beschwerdegegnerin vom 22. Juni 2018 und 1. Februar 2019 ausstehende - angemahnte - Kostenbeteiligungen zulasten des Beschwerdeführers in der Höhe von Fr. 45.- und Fr. 399.90, d.h. von insgesamt Fr. 444.90, samt Mahnspesen von Fr. 90.- resultieren,</w:t>
      </w:r>
    </w:p>
    <w:p>
      <w:r>
        <w:t>dass der Beschwerdegegnerin - so die Vorinstanz im Weiteren - für diesen Betrag in der Betreibung Nr. xxx des Betreibungsamtes vom 24. Juni 2019 die definitive Rechtsöffnung zu erteilen war (vgl. Verfügung vom 29. Juli 2019, Einspracheentscheid vom 7. August 2019) und ihr ferner der Ersatz der Betreibungskosten im Betrag von Fr. 53.30 zusteht,</w:t>
      </w:r>
    </w:p>
    <w:p>
      <w:r>
        <w:t>dass die Eingabe des Beschwerdeführers sich nicht in hinreichender Weise mit den entscheidenden Darlegungen des kantonalen Gerichts auseinandersetzt und den Ausführungen nicht entnommen werden kann, inwiefern die Sachverhaltsfeststellungen im Sinne von Art. 97 Abs. 1 BGG , soweit überhaupt sachbezogen beanstandet, qualifiziert unzutreffend und die darauf beruhenden Erwägungen rechtsfehlerhaft im Sinne von Art. 95 BGG sein sollen,</w:t>
      </w:r>
    </w:p>
    <w:p>
      <w:r>
        <w:t>dass vorinstanzlich vielmehr auch detailliert aufgezeigt wurde, weshalb die vom Beschwerdeführer monatlich zur Tilgung allfälliger Kostenbeteiligungen überwiesenen Fr. 30.- nicht ausreichten, um den betreffenden Gesamtbetrag an Ausständen zu begleichen,</w:t>
      </w:r>
    </w:p>
    <w:p>
      <w:r>
        <w:t>dass sodann, soweit der Beschwerdeführer die angebliche Widerrechtlichkeit einer "Forderung in Höhe von CHF 917.45 betr. einer Unfallsituation" moniert, darauf, da ausserhalb des Anfechtungsgegenstandes liegend, nicht weiter eingegangen werden kann,</w:t>
      </w:r>
    </w:p>
    <w:p>
      <w:r>
        <w:t>dass schliesslich auch den beigelegten Unterlagen, namentlich den darin enthaltenen Aufstellungen des Beschwerdeführers, nichts entnommen werden kann, was ein anderes Ergebnis zu bewirken vermöchte, sofern es sich dabei nicht ohnehin um vor dem Bundesgericht unzulässige Noven im Sinne von Art. 99 Abs. 1 BGG handelt,</w:t>
      </w:r>
    </w:p>
    <w:p>
      <w:r>
        <w:t>dass die Eingabe des Beschwerdeführers die beschriebenen inhaltlichen Mindestanforderungen an eine rechtsgenügliche Beschwerde demnach nicht erfüllt,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und dem Bundesamt für Gesundheit schriftlich mitgeteilt.</w:t>
      </w:r>
    </w:p>
    <w:p>
      <w:r>
        <w:t>Luzern, 29. Januar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