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9C_848/2019 vom 24. September 2020</w:t>
      </w:r>
    </w:p>
    <w:p>
      <w:r>
        <w:t>Bundesgericht, 2020-09-24, DE</w:t>
      </w:r>
    </w:p>
    <w:p>
      <w:r>
        <w:rPr>
          <w:b/>
        </w:rPr>
        <w:t xml:space="preserve">Quelle: </w:t>
      </w:r>
      <w:r>
        <w:t>https://mcp.opencaselaw.ch/entscheid/bger_9C_848_2019</w:t>
      </w:r>
    </w:p>
    <w:p>
      <w:r>
        <w:t>FR: TF 9C_848/2019 du 24 septembre 2020</w:t>
      </w:r>
    </w:p>
    <w:p>
      <w:r>
        <w:t>IT: TF 9C_848/2019 del 24 settembre 2020</w:t>
      </w:r>
    </w:p>
    <w:p>
      <w:pPr>
        <w:pStyle w:val="Heading2"/>
      </w:pPr>
      <w:r>
        <w:t>Erwägungen</w:t>
      </w:r>
    </w:p>
    <w:p>
      <w:r>
        <w:rPr>
          <w:b/>
        </w:rPr>
        <w:t>E. 1</w:t>
      </w:r>
    </w:p>
    <w:p>
      <w:r>
        <w:t>Die Beschwerdeführerin beantragt unter anderem die Aufhebung der Verfügung vom 20. Februar 2017. Darauf ist nicht einzugehen. Denn der Einspracheentscheid vom 15. März 2018 bildete Anfechtungsgegenstand des vorinstanzlichen Beschwerdeverfahrens und trat damit an die Stelle der Verfügung. Diese, soweit angefochten, hat seit Erlass des Einspracheentscheids jede rechtliche Bedeutung verloren ( BGE 132 V 368 E. 6.1 am Ende S. 374 f.; 131 V 407 E. 2.1.2.1 S. 412; Urteil 9C_66/2016 vom 10. August 2016 E. 1.2, in: SVR 2016 AHV Nr. 15 S. 42).</w:t>
      </w:r>
    </w:p>
    <w:p>
      <w:r>
        <w:rPr>
          <w:b/>
        </w:rPr>
        <w:t>E. 2</w:t>
      </w:r>
    </w:p>
    <w:p>
      <w:r>
        <w:t>Die von der Beschwerdeführerin eingereichten E-Mails vom 6. und 23. Dezember 2019 sind als echte Noven von vornherein unzulässig ( Art. 99 Abs. 1 BGG ; BGE 143 V 19 E. 1.2 S. 23; 140 V 543 E. 3.2.2.2 S. 548).</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4.1</w:t>
      </w:r>
    </w:p>
    <w:p>
      <w:r>
        <w:t>Unter den Verfahrensbeteiligten ist unbestritten, dass die Beschwerdeführerin im Besitz des Schweizer Bürgerrechts ist, sich ihr Wohnsitz im Zeitpunkt der Beitrittserklärung zur freiwilligen Versicherung ausserhalb der Schweiz, der EU oder der EFTA befindet und sie die Erklärung rechtzeitig innerhalb eines Jahres nach Ausscheiden aus der obligatorischen Versicherung bei der SAK einreichte (vgl. Art. 2 Abs. 1 AHVG in Verbindung mit Art. 8 Abs. 1 der Verordnung über die freiwillige Alters-, Hinterlassenen- und Invalidenversicherung [VFV; SR 831.111] ). Im Weiteren steht ausser Frage, dass die Beschwerdeführerin gemäss der Rentenvorausberechnung der Ausgleichskasse Arbeitgeber Basel vom 5. August 2016 im Jahr 2012 während dreier Monate, in den Jahren 2013 bis 2016 jeweils während zwölf Monaten und somit insgesamt vier Jahre und drei Monate in der Schweiz obligatorisch versichert war.</w:t>
      </w:r>
    </w:p>
    <w:p>
      <w:r>
        <w:rPr>
          <w:b/>
        </w:rPr>
        <w:t>E. 4.2</w:t>
      </w:r>
    </w:p>
    <w:p>
      <w:r>
        <w:t>Zu prüfen ist dagegen, ob die Voraussetzung gemäss Art. 2 Abs. 1 AHVG , wonach der freiwilligen Versicherung beitreten kann, wer unmittelbar vorher während mindestens fünf aufeinander folgenden Jahren obligatorisch versichert war (wobei hier das Jahr 2012 umstritten ist), erfüllt ist, was das Bundesverwaltungsgericht in Bestätigung des Einspracheentscheids vom 15. März 2018 verneinte.</w:t>
      </w:r>
    </w:p>
    <w:p>
      <w:r>
        <w:rPr>
          <w:b/>
        </w:rPr>
        <w:t>E. 5.1</w:t>
      </w:r>
    </w:p>
    <w:p>
      <w:r>
        <w:t>Die Vorinstanz erwog, nach innerstaatlichem Recht bestehe seit 1. Januar 2001 gemäss Art. 1a Abs. 4 lit. c AHVG für im Ausland wohnhafte, nicht erwerbstätige Ehegatten von erwerbstätigen Personen die versichert seien, die Möglichkeit, der obligatorischen Versicherung beizutreten (vgl. BGE 136 V 161 E. 6.2.1 S. 168), was aber eine schriftliche Beitrittserklärung bei der Ausgleichskasse des erwerbstätigen Ehegatten voraussetze ( Art. 5j AHVV ; Wegleitung über die Versicherungspflicht in der AHV/IV [WVP], gültig ab 1. Januar 2009, Stand: 1. Januar 2018, Rz. 4065).</w:t>
      </w:r>
    </w:p>
    <w:p>
      <w:r>
        <w:t>Das Bundesverwaltungsgericht stellte fest, es lägen keine Anhaltspunkte dafür vor, dass die Beschwerdeführerin zwischen 2001 und 2012 den Beitritt zur obligatorischen AHV erklärt hätte. Überdies sei nicht davon auszugehen, dass sie bereits vor dem Jahr 2001 der freiwilligen Versicherung beigetreten sei, zumal kein entsprechendes Gesuch vorliege. Es stehe insgesamt mit überwiegender Wahrscheinlichkeit fest, dass die Beschwerdeführerin während jener Monate des Jahres 2012, in denen sie noch Wohnsitz in den USA gehabt habe, nach innerstaatlichem Recht nicht der obligatorischen oder freiwilligen AHV unterstellt gewesen sei.</w:t>
      </w:r>
    </w:p>
    <w:p>
      <w:r>
        <w:rPr>
          <w:b/>
        </w:rPr>
        <w:t>E. 5.2</w:t>
      </w:r>
    </w:p>
    <w:p>
      <w:r>
        <w:t>Im Weiteren kam die Vorinstanz zum Schluss, dass sich auch aus dem vom 1. November 1980 bis 1. August 2014 anwendbar gewesenen Abkommen vom 18. Juli 1979 zwischen der Schweizerischen Eidgenossenschaft und den Vereinigten Staaten von Amerika über Soziale Sicherheit (SR 0.831.109.336.1; im Folgenden: Sozialversicherungsabkommen CH-USA) keine Versicherungsunterstellung der Beschwerdeführerin für das ganze Jahr 2012 begründen lasse. Denn es sei mit überwiegender Wahrscheinlichkeit davon auszugehen, dass ihr Ehemann im Jahr 2012 nicht mehr den Status eines Entsandten gehabt habe und die Beschwerdeführerin damit nicht automatisch der schweizerischen AHV unterstellt gewesen sei. Diese Einschätzung werde durch die Aussage in der Rechtsvorkehr gestützt, wonach der Ehemann zunächst als "Versetzter (Expat) " und später als lokal Angestellter beschäftigt gewesen sei.</w:t>
      </w:r>
    </w:p>
    <w:p>
      <w:r>
        <w:rPr>
          <w:b/>
        </w:rPr>
        <w:t>E. 6.1</w:t>
      </w:r>
    </w:p>
    <w:p>
      <w:r>
        <w:t>Das Bundesverwaltungsgericht trat unter anderem auf das Begehren der Beschwerdeführerin, ihr seien die Beitragsjahre 1997 bis 2012 anzurechnen, nicht ein. Die Vorinstanz begründete dies damit, dass die Berechnungsgrundlagen der (künftigen) Rentenansprüche der Beschwerdeführerin und ihres Ehemannes nicht Gegenstand des Einspracheentscheids bilden und damit ausserhalb des Anfechtungsgegenstandes liegen würden. Die Beschwerdeführerin wiederholt dieses Begehren im letztinstanzlichen Verfahren sinngemäss. Sie macht geltend, bei einer künftigen Rentenberechnung müsse Berücksichtigung finden, dass sie in den Jahren 1996 bis mindestens 2008 der AHV unterstellt gewesen sei. Darauf ist nicht weiter einzugehen, zumal sie nicht ansatzweise dartut, inwiefern das vorinstanzliche Nichteintreten in diesem Punkt Bundesrecht verletzen soll (E. 3 oben).</w:t>
      </w:r>
    </w:p>
    <w:p>
      <w:r>
        <w:rPr>
          <w:b/>
        </w:rPr>
        <w:t>E. 6.2.1</w:t>
      </w:r>
    </w:p>
    <w:p>
      <w:r>
        <w:t>Die Beschwerdeführerin weist darauf hin, dass ihr gemäss der Rentenvorausberechnung der Ausgleichskasse Arbeitgeber Basel vom 5. August 2016 für die Jahre 1989 bis 1997 das Einkommen ihres Ehemannes angerechnet worden sei. Einen Ausschluss aus der AHV habe nicht stattgefunden. Insofern mute es unlogisch und rechtswidrig an, von ihr für die weitere Versicherung eine schriftliche Eintrittserklärung zu verlangen. Ihr Ehemann sei ausserdem ab 1995 als "Expat" bei der AHV versichert gewesen mit der Folge, dass auch sie gemäss Sozialversicherungsabkommen CH-USA der AHV unterstellt gewesen sei. Auch aus diesem Grund habe sie ihren Beitritt zur AHV nicht erklären müssen.</w:t>
      </w:r>
    </w:p>
    <w:p>
      <w:r>
        <w:rPr>
          <w:b/>
        </w:rPr>
        <w:t>E. 6.2.2</w:t>
      </w:r>
    </w:p>
    <w:p>
      <w:r>
        <w:t>Entgegen der Beschwerdeführerin lassen die in den Jahren 1989 bis 1997 aufgeführten Beiträge in der Rentenvorausberechnung keinen Rückschluss auf das Jahr 2012 zu. Ausserdem ist unbestritten, dass sich der Sachverhalt im Jahr 2012 insofern anders darstellte, als der Ehemann nicht mehr den Status eines Entsandten hatte, sondern lokal in den USA angestellt war. Wie die Vorinstanz richtig darlegte, kann die Beschwerdeführerin für das Jahr 2012 in Anlehnung an das Sozialversicherungsabkommen CH-USA somit keine automatische Versicherungsunterstellung ihrerseits ableiten. Zutreffend führte das Bundesverwaltungsgericht aus, dass eine Beitrittserklärung, die - wie es verbindlich feststellte (E. 3 oben) - nie erfolgte, für die Unterstellung unter die obligatorische Versicherung im Sinne von Art. 1a Abs. 4 lit. c AHVG notwendig gewesen wäre. Von einer offensichtlich falschen Sachverhaltsfeststellung durch die Vorinstanz kann keine Rede sein.</w:t>
      </w:r>
    </w:p>
    <w:p>
      <w:r>
        <w:rPr>
          <w:b/>
        </w:rPr>
        <w:t>E. 6.3.1</w:t>
      </w:r>
    </w:p>
    <w:p>
      <w:r>
        <w:t>Die Beschwerdeführerin rügt, beim Wechsel ihres Ehemannes in eine lokale Anstellung habe es sich um einen für sie nicht erkennbaren administrativen Wechsel gehandelt. Das Bundesverwaltungsgericht verstosse gegen Treu und Glauben sowie gegen das Willkürverbot nach Art. 9 BV , indem es eine von 1989 bis 2008 und von 2012 bis 2016 bei der AHV obligatorisch Versicherten nicht mehr weiter versichere. Bei der ununterbrochen in gleicher Funktion weiter dauernden Arbeit ihres Ehemannes habe sie davon ausgehen dürfen, dass sie weiterhin der obligatorischen AHV unterstellt sei.</w:t>
      </w:r>
    </w:p>
    <w:p>
      <w:r>
        <w:rPr>
          <w:b/>
        </w:rPr>
        <w:t>E. 6.3.2</w:t>
      </w:r>
    </w:p>
    <w:p>
      <w:r>
        <w:t>Die Beschwerdeführerin legt in diesem Zusammenhang letztinstanzlich erstmals ein Arbeitszeugnis ihres Ehemannes vom 8. September 2008 auf. Ob es sich dabei um ein nach Art. 99 Abs. 1 BGG unzulässiges unechtes Novum handelt, kann offen bleiben. Denn daraus geht lediglich hervor, dass der Ehemann auf den 1. Oktober 2008 hin eine lokale Anstellung in den USA erhielt, was zwischen den Verfahrensparteien unbestritten ist. Daraus vermag die Beschwerdeführerin nichts zu ihren Gunsten abzuleiten.</w:t>
      </w:r>
    </w:p>
    <w:p>
      <w:r>
        <w:rPr>
          <w:b/>
        </w:rPr>
        <w:t>E. 6.3.3</w:t>
      </w:r>
    </w:p>
    <w:p>
      <w:r>
        <w:t>Die Voraussetzungen des in Art. 9 BV verankerten Grundsatzes von Treu und Glauben (vgl. BGE 143 V 95 E. 3.6.2 S. 103 mit Hinweisen) sind - soweit diesbezüglich überhaupt von einer genügend substanziierten Rüge auszugehen ist ( Art. 106 Abs. 2 BGG ; BGE 138 I 274 E. 1.6 S. 280 f. mit Hinweis) - offensichtlich nicht erfüllt. So macht die Beschwerdeführerin nicht geltend, es liege eine vorbehaltlose Zusicherung der dafür zuständigen Behörde vor, dass sie (insbesondere ab 2008) obligatorisch versichert gewesen wäre. Soweit die Beschwerdeführerin moniert, im Jahr 2008 habe sie niemand darauf aufmerksam gemacht, dass sie schon damals ein Gesuch um freiwillige Versicherung hätte stellen sollen, kann sie daraus weder eine Verletzung von Art. 8 noch von Art. 9 BV ableiten ( Art. 106 Abs. 2 BGG ). Auch legt sie nicht (substanziiert) dar, inwiefern die Vorinstanz in Willkür verfallen sein soll.</w:t>
      </w:r>
    </w:p>
    <w:p>
      <w:r>
        <w:rPr>
          <w:b/>
        </w:rPr>
        <w:t>E. 6.4</w:t>
      </w:r>
    </w:p>
    <w:p>
      <w:r>
        <w:t>Die Beschwerdeführerin kritisiert, angesichts ihrer langen Versicherungsdauer werde sie gegenüber nicht erwerbstätigen Frauen, die nur knapp über fünf Jahre lang, dafür andauernd und unmittelbar vor dem Gesuch um freiwillige Aufnahme in die AHV versichert gewesen seien, rechtsungleich behandelt, was Art. 8 BV verletze. Die fehlenden Monate und Tage müsse sie durch ihre langjährige Versicherteneigenschaft kompensieren können. Eine rechtsungleiche Behandlung ist nicht ersichtlich, da der Beschwerdeführerin grundsätzlich die Möglichkeit offengestanden hat, sich während der geforderten fünf Jahre ( Art. 2 Abs. 1 AHVG ) obligatorisch zu versichern (vgl. Art. 1a Abs. 4 lit. c AHVG ). Gemäss Urteil 9C_481/2009 vom 24. November 2009 E. 5 ist der Wortlaut von Art. 2 Abs. 1 AHVG , wonach die betreffende Person unmittelbar vor dem Beitritt zur freiwilligen Versicherung während mindestens fünf Jahren obligatorisch versichert sein muss, klar. Daraus folgt, dass vorgängig zurückgelegte Versicherungszeiten an die fünfjährige Versicherungsdauer nicht angerechnet werden können. Mithin ist die von der Beschwerdeführerin anbegehrte Kompensation der fehlenden Monate und Tage nicht möglich.</w:t>
      </w:r>
    </w:p>
    <w:p>
      <w:r>
        <w:rPr>
          <w:b/>
        </w:rPr>
        <w:t>E. 7</w:t>
      </w:r>
    </w:p>
    <w:p>
      <w:r>
        <w:t>Zusammenfassend verletzte die Vorinstanz kein Bundesrecht, wenn sie bei dieser Aktenlage in Bestätigung des Einspracheentscheids vom 15. März 2018 zum Schluss kam, die Beschwerdeführerin erfülle die in Art. 2 Abs. 1 AHVG geforderte fünfjährige Zugehörigkeit zur Versicherung unmittelbar vor ihrem Ausscheiden aus der obligatorischen Versicherung nicht. Die Beschwerde ist unbegründet und der vorinstanzliche Entscheid zu bestätigen.</w:t>
      </w:r>
    </w:p>
    <w:p>
      <w:r>
        <w:rPr>
          <w:b/>
        </w:rPr>
        <w:t>E. 8</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