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9C_848/2016 vom 12. Mai 2017</w:t>
      </w:r>
    </w:p>
    <w:p>
      <w:r>
        <w:t>Bundesgericht, 2017-05-12, DE</w:t>
      </w:r>
    </w:p>
    <w:p>
      <w:r>
        <w:rPr>
          <w:b/>
        </w:rPr>
        <w:t xml:space="preserve">Quelle: </w:t>
      </w:r>
      <w:r>
        <w:t>https://mcp.opencaselaw.ch/entscheid/bger_9C_848_2016</w:t>
      </w:r>
    </w:p>
    <w:p>
      <w:r>
        <w:t>FR: TF 9C_848/2016 du 12 mai 2017</w:t>
      </w:r>
    </w:p>
    <w:p>
      <w:r>
        <w:t>IT: TF 9C_848/2016 del 12 maggio 2017</w:t>
      </w:r>
    </w:p>
    <w:p>
      <w:pPr>
        <w:pStyle w:val="Heading2"/>
      </w:pPr>
      <w:r>
        <w:t>Erwägungen</w:t>
      </w:r>
    </w:p>
    <w:p>
      <w:r>
        <w:rPr>
          <w:b/>
        </w:rPr>
        <w:t>E. 1.1</w:t>
      </w:r>
    </w:p>
    <w:p>
      <w:r>
        <w:t>Der Beschwerdeführer verlangt sinngemäss (vgl. Anwaltsrevue 2009 8 S. 393, 9C_251/2009 E. 1.3 mit Hinweisen; vgl. auch MEYER/ DORMANN, in: Basler Kommentar, Bundesgerichtsgesetz, 2. Aufl. 2011, N. 7 zu Art. 107 BGG ) die Aufhebung des angefochtenen Entscheids nur insoweit, als dieser den Rentenanspruch betrifft. In Bezug auf die vorinstanzlich angeordnete Rückweisung der Sache zur Prüfung eines Anspruchs auf berufliche Massnahmen enthält die Beschwerde keine Ausführungen. Diesbezüglich handelt es sich denn auch um einen nicht anfechtbaren Zwischenentscheid (vgl. Art. 93 Abs. 1 BGG ).</w:t>
      </w:r>
    </w:p>
    <w:p>
      <w:r>
        <w:rPr>
          <w:b/>
        </w:rPr>
        <w:t>E. 1.2</w:t>
      </w:r>
    </w:p>
    <w:p>
      <w:r>
        <w:t>Ob es sich bei der Stellungnahme des Dr. med. E.________ um ein von vornherein unzulässiges echtes Novum (vgl. Art. 99 Abs. 1 BGG ; BGE 140 V 543 E. 3.2.2.2 S. 548) oder um eine Rechtsschrift der Beschwerdegegnerin handelt, kann offenbleiben. Die Eingabe der IV-Stelle - die selber den vorinstanzlichen Entscheid nicht anficht (vgl. Art. 107 Abs. 1 BGG ) - ist für den Ausgang des Verfahrens ohnehin nicht von Belang (vgl. auch Art. 102 Abs. 1 BGG ).</w:t>
      </w:r>
    </w:p>
    <w:p>
      <w:r>
        <w:rPr>
          <w:b/>
        </w:rPr>
        <w:t>E. 1.3</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 2015 vom 30. November 2015 E. 1.1).</w:t>
      </w:r>
    </w:p>
    <w:p>
      <w:r>
        <w:rPr>
          <w:b/>
        </w:rPr>
        <w:t>E. 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Im Rahmen der freien Beweiswürdigung darf sich die Verwaltung - und im Streitfall das Gericht ( Art. 61 lit. c ATSG [SR 830.1]; vgl. BGE 132 V 393 E. 3.2 und 4 S. 397 ff.; Urteil I 865/06 vom 12. Oktober 2007 E. 4 mit Hinweisen)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9C_146/2015 vom 19. Januar 2016 E. 3.1). Frei überprüfbare Rechtsfrage ist auch, ob die im psychiatrischen Gutachten gestellten Diagnosen einen invalidisierenden Gesundheitsschaden nach Art. 4 Abs. 1 IVG darstellen ( BGE 140 V 193 E. 3.1 f. S. 195 f.). Aus rechtlicher Sicht kann von einer medizinischen Einschätzung der Arbeitsunfähigkeit abgewichen werden, ohne dass diese per se ihren Beweiswert verliert (SVR 2015 IV Nr. 16 S. 45 E. 2.3 [9C_662/2013]; Urteile 9C_3/2015 vom 20. Mai 2015 E. 3.3.2, 8C_283/2015 vom 24. Juni 2016 E. 3).</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3</w:t>
      </w:r>
    </w:p>
    <w:p>
      <w:r>
        <w:t>Die Vorinstanz hat dem Gerichtsgutachten des Prof. Dr. med. F.________ vom 11. Juli 2016 grundsätzlich, d.h. in Bezug auf die medizinische Situation, Beweiskraft beigemessen. Hingegen hat sie die darin enthaltene Arbeitsfähigkeitsschätzung - der Experte attestierte eine Arbeitsfähigkeit von 60 %, mit dem Potential einer Erhöhung auf 80 % über 2 Jahre - nicht unverändert übernommen. Mit der Begründung, die Einschränkung von zunächst 40 % sei nicht nachvollziehbar und beruhe vorwiegend auf Dekonditionierung (aufgrund der vierjährigen Arbeitsabstinenz) und der schwierigen Situation auf dem Arbeitsmarkt, hat sie eine Arbeitsfähigkeit von 80 % für leidensangepasste Tätigkeiten festgestellt. Weiter hat das kantonale Gericht das Valideneinkommen auf Fr. 137'787.- und das Invalideneinkommen auf mindestens Fr. 57'585.- festgelegt. Beim resultierenden Invaliditätsgrad von (höchstens) 58 % hat es den Anspruch auf eine halbe Invalidenrente ab 1. Mai 2013 bejaht.</w:t>
      </w:r>
    </w:p>
    <w:p>
      <w:r>
        <w:rPr>
          <w:b/>
        </w:rPr>
        <w:t>E. 4.1</w:t>
      </w:r>
    </w:p>
    <w:p>
      <w:r>
        <w:t>Prof. Dr. med. F.________ stellte im Gerichtsgutachten folgende psychiatrischen und neuropsychologischen Diagnosen mit Einfluss auf die Arbeitsfähigkeit: Rezidivierende depressive Störung, gegenwärtig remittiert (ICD-10: F33.4); andere gemischte Angststörung (ICD-10: F41.3); akzentuierte Persönlichkeitszüge mit führend zwanghaften, narzisstischen und ängstlich vermeidenden Anteilen (ICD-10: Z73.1), DD Persönlichkeitsstörung; leichtgradige Störungen der kognitiven Leistungsfähigkeit. Was die depressive Störung anbelangt, so ist deren Remission spätestens nach drei Monaten zu berücksichtigen (vgl. Art. 88a Abs. 1 IVV [SR 831.201]). Sodann gilt es bezüglich der Diagnose von akzentuierten Persönlichkeitszügen zu beachten, dass sie als Z-Kodierung nicht unter den Begriff der invalidenversicherungsrechtlich erheblichen Gesundheitsbeeinträchtigung fällt (Urteile 9C_551/2016 vom 5. Dezember 2016 E. 5.4; 9C_894/2015 vom 25. April 2016 E. 5.1).</w:t>
      </w:r>
    </w:p>
    <w:p>
      <w:r>
        <w:rPr>
          <w:b/>
        </w:rPr>
        <w:t>E. 4.2</w:t>
      </w:r>
    </w:p>
    <w:p>
      <w:r>
        <w:t>Entgegen der Auffassung des Beschwerdeführers ist die Vorinstanz nicht (grundsätzlich) von der im Gerichtsgutachten enthaltenen Beurteilung der Arbeitsfähigkeit abgewichen. Der Experte gab selber ein "Potential" von 80 % an. Dass dieses jedoch erst nach zwei Jahren gegeben sein soll, legte er nicht nachvollziehbar dar. Diesbezüglich hat die Vorinstanz verbindlich (E. 1.3) festgestellt, dass der Gutachter die von ihm angenommene anfängliche Arbeitsfähigkeit von lediglich 60 % auf die angegebene Dekonditionierung und auf die "Frage nach möglichen Arbeitsplätzen" zurückführte. Weder die Dekonditionierung noch die Frage des Findens eines geeigneten Arbeitsplatzes stellen einen invalidisierenden Gesundheitsschaden im Sinne von Art. 4 Abs. 1 IVG dar. Der Gutachter beschrieb auch detailliert, dass es sich bei der angepassten Arbeit nicht um einen ausgeprägt kompetitiven Job mit erheblicher Stressexposition handeln darf. Es leuchtet aber nicht ein, warum eine solche Tätigkeit erst nach zwei Jahren und nicht sofort im Umfang von 80 % ausgeübt werden dürfte. Die Vorinstanz war daher gehalten, die invalidenversicherungsrechtlich nicht relevanten Momente bei der Bestimmung der zumutbaren Arbeit (vgl. dazu Art. 7 ATSG ) für die Ermittlung des Invaliditätsgrades des Beschwerdeführers auszuscheiden (E. 2.2). Dafür musste sie sich weder auf einen Bericht des RAD noch auf ein anderes Gutachten abstützen.</w:t>
      </w:r>
    </w:p>
    <w:p>
      <w:r>
        <w:rPr>
          <w:b/>
        </w:rPr>
        <w:t>E. 4.3</w:t>
      </w:r>
    </w:p>
    <w:p>
      <w:r>
        <w:t>Die vorinstanzliche Feststellung, dass die Arbeitsfähigkeit in einer angepassten Tätigkeit 80 % betrage, ist auch keineswegs widersprüchlich. Der Beschwerdeführer macht dies geltend, weil ihm berufliche Massnahmen zugesprochen worden seien. Diese Auffassung trifft indessen nicht zu. Anders als zuvor die Verwaltung hat die Vorinstanz eine dauerhafte gesundheitliche Einschränkung bejaht. Aus diesem Grund hat sie die Sache an die IV-Stelle zurückgewiesen, damit diese den Anspruch auf berufliche Massnahmen prüfe. Es kann somit keine Rede davon sein, dass die Vorinstanz die Steigerung der Arbeitsfähigkeit von der Durchführung beruflicher Massnahmen abhängig gemacht hat. Auch der Gerichtsgutachter legte keinen derartigen vom Beschwerdeführer behaupteten Konnex dar.</w:t>
      </w:r>
    </w:p>
    <w:p>
      <w:r>
        <w:rPr>
          <w:b/>
        </w:rPr>
        <w:t>E. 4.4</w:t>
      </w:r>
    </w:p>
    <w:p>
      <w:r>
        <w:t>Die Vorinstanz hat dem Beschwerdeführer nicht zugemutet, dass er an seinen früheren Arbeitsplatz zurückkehren resp. die angestammte Tätigkeit wieder zu 80 % aufnehmen müsste. Vielmehr hat sie bei der Bemessung des Invaliditätsgrades eine angepasste Tätigkeit berücksichtigt und deshalb einen Tabellenlohn der Lohnstrukturerhebung (LSE) 2010 im Anforderungsniveau 3, was lediglich Berufs- und Fachkenntnisse voraussetzte, herangezogen. Es ist nicht ersichtlich, warum der Beschwerdeführer in einer solchen Tätigkeit - für die ihm (bei einem vollen Pensum) nur rund 55 % des früheren Einkommens angerechnet wird - nicht im Umfang von 80 % erwerbstätig sein könnte. Es trifft somit nicht zu, dass der Beschwerdeführer mit der von der Vorinstanz angenommenen Arbeitsfähigkeit mehr leisten müsste, als er objektiv imstande wäre. Auf die subjektive Einschätzung der Leistungsfähigkeit kann ohnehin nicht abgestellt werden.</w:t>
      </w:r>
    </w:p>
    <w:p>
      <w:r>
        <w:rPr>
          <w:b/>
        </w:rPr>
        <w:t>E. 4.5.1</w:t>
      </w:r>
    </w:p>
    <w:p>
      <w:r>
        <w:t>Der Gerichtsgutachter legte nachvollziehbar dar, weshalb er von einer Verbesserung der gesundheitlichen Situation in der ersten Jahreshälfte 2013 und von einem seither unveränderten Zustand ausging. Der Beschwerdeführer macht geltend, dass ihm die Aufnahme einer Erwerbstätigkeit frühestens ab der Erstellung des Gerichtsgutachtens vom 11. Juli 2016 zugemutet werden könne.</w:t>
      </w:r>
    </w:p>
    <w:p>
      <w:r>
        <w:rPr>
          <w:b/>
        </w:rPr>
        <w:t>E. 4.5.2</w:t>
      </w:r>
    </w:p>
    <w:p>
      <w:r>
        <w:t>Der Beschwerdeführer unternahm seit seinem letzten effektiven Arbeitstag am 30. November 2012 keine Anstrengungen, wieder eine Erwerbstätigkeit aufzunehmen; gegenüber dem Gerichtsgutachter gab er denn auch an, seither keine Bewerbungen mehr geschrieben zu haben. Damit verletzte er seine Schadenminderungspflicht und trug er letztlich auch selber zu seiner Dekonditionierung bei. Dabei ist die Selbsteingliederungspflicht als Ausdruck der allgemeinen Schadenminderungspflicht (vgl. BGE 113 V 22 E. 4a S. 28) nicht erst nach der gutachterlichen Festlegung der Arbeitsfähigkeit gegeben. Der vom Beschwerdeführer angerufene Entscheid BGE 138 V 459 bezieht sich denn auch nicht auf die Selbsteingliederungspflicht, sondern auf den Zeitpunkt, in welchem die Frage nach der Verwertbarkeit der (Rest-) Arbeitsfähigkeit bei vorgerücktem Alter beantwortet wird. Dies bedeutet aber nicht, dass ein Versicherter nicht bereits vor dem Vorliegen eines Gutachtens, mit welchem seine Arbeitsfähigkeit ermittelt wird, im Rahmen der Selbsteingliederung einer zumutbaren Arbeit nachzugehen hätte. Andernfalls müsste für die Zeit vor Durchführung einer Begutachtung regelmässig eine Arbeitsunfähigkeit angenommen werden. Eine derartiges Vorgehen würde zu einer klaren Benachteiligung jener Versicherten führen, bei welchen keine gutachterliche Ermittlung der Arbeitsfähigkeit erforderlich wäre. In concreto kommt hinzu, dass die Taggeldversicherung dem Beschwerdeführer bereits am 8. Mai 2013 mitteilte, dass er gemäss Gutachten des Dr. med. D.________ seit dem 21. März 2013 zu 66 % arbeitsfähig sei.</w:t>
      </w:r>
    </w:p>
    <w:p>
      <w:r>
        <w:rPr>
          <w:b/>
        </w:rPr>
        <w:t>E. 4.6</w:t>
      </w:r>
    </w:p>
    <w:p>
      <w:r>
        <w:t>Nach dem Gesagten beruht die vorinstanzliche Feststellung betreffend die Arbeitsfähigkeit nicht auf einer Rechtsverletzung. Sie ist auch nicht offensichtlich unrichtig, weshalb sie für das Bundesgericht verbindlich bleibt (E. 1.3). Sodann hat das kantonale Gericht kein Bundesrecht verletzt, indem es die Arbeitsfähigkeit im festgestellten Umfang von 80 % ab dem Zeitpunkt des frühestmöglichen Anspruchsbeginns am 1. Mai 2013 (vgl. Art. 29 Abs. 1 IVG ) berücksichtigt hat. Die übrigen Faktoren der Invaliditätsbemessung werden nicht beanstandet und geben keinen Anlass zu Weiterungen.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