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9C_847/2007 vom 9. Mai 2008</w:t>
      </w:r>
    </w:p>
    <w:p>
      <w:r>
        <w:t>Bundesgericht, 2008-05-09, DE</w:t>
      </w:r>
    </w:p>
    <w:p>
      <w:r>
        <w:rPr>
          <w:b/>
        </w:rPr>
        <w:t xml:space="preserve">Quelle: </w:t>
      </w:r>
      <w:r>
        <w:t>https://mcp.opencaselaw.ch/entscheid/bger_9C_847_2007</w:t>
      </w:r>
    </w:p>
    <w:p>
      <w:r>
        <w:t>FR: TF 9C_847/2007 du 9 mai 2008</w:t>
      </w:r>
    </w:p>
    <w:p>
      <w:r>
        <w:t>IT: TF 9C_847/2007 del 9 maggio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die Rentenherabsetzung. Dabei dreht sich der Streit einzig um die Frage, ob beim Valideneinkommen nebst der im Mai 2002 erfolgreich abgeschlossenen Weiterbildung zur Buchhalterin mit eidg. Fachausweis auch die von der Beschwerdeführerin für den Gesundheitsfall behauptete weitergehende berufliche Entwicklung zur eidg. diplomierten Buchhalterin oder Controllerin mitzuberücksichtigen ist.</w:t>
      </w:r>
    </w:p>
    <w:p>
      <w:r>
        <w:rPr>
          <w:b/>
        </w:rPr>
        <w:t>E. 2.2</w:t>
      </w:r>
    </w:p>
    <w:p>
      <w:r>
        <w:t>Das kantonale Gericht hat die zur Beurteilung dieser Fragen einschlägigen Rechtsgrundlagen zutreffend dargelegt. Zutreffend ist insbesondere, dass Absichtserklärungen für erwerbliche Aufstiegsmöglichkeiten nicht genügen. Vielmehr muss die Absicht, beruflich weiterzukommen, bereits durch konkrete Schritte wie Kursbesuche, Aufnahme eines Studiums, Ablegung von Prüfungen usw., kundgetan worden sein ( BGE 96 V 29 ; RKUV 2006 Nr. U 568 S. 65). Zu präzisieren ist, dass sich diese Erwägungen zu den Voraussetzungen der Berücksichtigung einer beruflichen Weiterentwicklung beim Valideneinkommen auf Fälle beziehen, bei denen es um die erstmalige Rentenfestsetzung ging. Im Rentenrevisionsverfahren besteht insoweit ein Unterschied,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Bei der Beurteilung, was die versicherte Person ohne versicherte Gesundheitsschädigung beruflich-erwerblich erreicht oder wie sich ihr Lohn seit der erstmaligen Rentenfestsetzung entwickelt hätte, sind die gesamten bis zum Revisionszeitpunkt eingetretenen Umstände zu werten. Soweit ein zusätzlicher persönlicher (etwa weiterbildungsbedingter) Produktivitätsfortschritt im Gesundheitsfall geltend gemacht wird, müssen hiefür im Einzelfall greifbare Anhaltspunkte ersichtlich sein (Urteil vom 22. Juni 2007, U 293/06, E. 9.3; RKUV 2006 Nr. U 568 S. 65 E. 2.1.2 mit Hinweisen).</w:t>
      </w:r>
    </w:p>
    <w:p>
      <w:r>
        <w:rPr>
          <w:b/>
        </w:rPr>
        <w:t>E. 3</w:t>
      </w:r>
    </w:p>
    <w:p>
      <w:r>
        <w:t>Das kantonale Gericht hat in Würdigung der gesamten Umstände festgestellt, dass die Beschwerdeführerin auch im Gesundheitsfall das eidg. Buchhaltungsdiplom nicht erworben hätte. Was die Beschwerdeführerin dagegen vorbringen lässt, dringt nicht durch:</w:t>
      </w:r>
    </w:p>
    <w:p>
      <w:r>
        <w:rPr>
          <w:b/>
        </w:rPr>
        <w:t>E. 3.1</w:t>
      </w:r>
    </w:p>
    <w:p>
      <w:r>
        <w:t>Zunächst ist darauf hinzuweisen, dass die Frage, welche berufliche Tätigkeit die versicherte Person ohne gesundheitliche Beeinträchtigung ausüben würde, als Beurteilung hypothetischer Geschehensabläufe eine Tatfrage ist, soweit sie auf Beweiswürdigung beruht, selbst wenn darin auch Schlussfolgerungen aus der allgemeinen Lebenserfahrung berücksichtigt werden (Urteil 8C_234/2007 vom 14. November 2007, E. 4; vgl. auch BGE 132 V 393 E. 3.3 S. 399). Die Feststellung der Vorinstanz bleibt daher für das Bundesgericht grundsätzlich verbindlich, ausser sie sei offensichtlich unrichtig oder beruhe auf einer Rechtsverletzung im Sinne von Artikel 95 BGG (E. 1).</w:t>
      </w:r>
    </w:p>
    <w:p>
      <w:r>
        <w:rPr>
          <w:b/>
        </w:rPr>
        <w:t>E. 3.2</w:t>
      </w:r>
    </w:p>
    <w:p>
      <w:r>
        <w:t>Dass die Vorinstanz Regeln der Beweisführung verletzt hätte, was eine Rechtsverletzung wäre, bringt die Beschwerdeführerin nicht vor und ist auch sonst nicht ersichtlich. Ebenso wenig macht sie geltend, die Feststellung, sie hätte auch im Gesundheitsfall keine über den Fähigkeitsausweis Buchhalterin mit eidg. Fachausweis hinausgehende Weiterbildung abgeschlossen, sei offensichtlich unrichtig oder beruhe sonstwie auf einer Verletzung von Bundesrecht. Sie bringt lediglich vor, in Würdigung der gesamthaft betrachteten Situation wäre ihr eine noch weit grössere Karriere möglich gewesen, weshalb dem Grundsatz der überwiegenden Wahrscheinlichkeit Genüge getan sei. Dabei geht sie offenbar von der unzutreffenden Überlegung aus, das Bundesgericht könne den Sachverhalt frei überprüfen, was indessen nicht so ist, beschränkt sich doch die Prüfung auf den Blickwinkel der Rechtsverletzung (E. 1).</w:t>
      </w:r>
    </w:p>
    <w:p>
      <w:r>
        <w:rPr>
          <w:b/>
        </w:rPr>
        <w:t>E. 3.3</w:t>
      </w:r>
    </w:p>
    <w:p>
      <w:r>
        <w:t>Die Beschwerdeführerin leitet aus der abgeschlossenen Weiterbildung zur Buchhalterin mit eidg. Fachausweis direkt ab, sie hätte als Valide auch eine weiterführende Weiterbildung (Controller-Diplom) erfolgreich abschliessen können. Damit vermag sie eine offensichtlich unrichtige Tatsachenfeststellung nicht darzutun. Dies umso weniger, als die Schlussfolgerung des kantonalen Gerichts auf einer sorgfältigen und nachvollziehbaren Würdigung der Umstände beruht, insbesondere auch der für die Beschwerdeführerin sprechenden Tatsachen. Angesichts der Umstände, dass die Beschwerdeführerin die Idee zur fraglichen Weiterbildung erstmals in der Einsprache vom 10. Mai 2006 erwähnen liess und sie keinen einzigen der von der Rechtsprechung vorausgesetzten greifbaren Anhaltspunkte als erfüllt behauptet, kann jedenfalls nicht die Rede davon sein, die Feststellung des kantonalen Gerichts sei offensichtlich unrichtig.</w:t>
      </w:r>
    </w:p>
    <w:p>
      <w:r>
        <w:rPr>
          <w:b/>
        </w:rPr>
        <w:t>E. 4</w:t>
      </w:r>
    </w:p>
    <w:p>
      <w:r>
        <w:t>Bleibt die Feststellung, die Beschwerdeführerin hätte auch ohne Gesundheitsschaden keine über den eidg. Fachausweis Buchhaltung hinausgehende berufliche Weiterbildung absolviert, für das Bundesgericht verbindlich, ist die Beschwerde ohne Weiterungen abzuweisen, zumal sich die Beschwerdeführerin mit den Erwägungen der Vorinstanz zum gestützt auf diese Prämisse vorgenommenen Einkommensvergleich nicht auseinandersetzt.</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