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9C_846/2014 vom 22. Januar 2015</w:t>
      </w:r>
    </w:p>
    <w:p>
      <w:r>
        <w:t>Bundesgericht, 2015-01-22, DE</w:t>
      </w:r>
    </w:p>
    <w:p>
      <w:r>
        <w:rPr>
          <w:b/>
        </w:rPr>
        <w:t xml:space="preserve">Quelle: </w:t>
      </w:r>
      <w:r>
        <w:t>https://mcp.opencaselaw.ch/entscheid/bger_9C_846_2014</w:t>
      </w:r>
    </w:p>
    <w:p>
      <w:r>
        <w:t>FR: TF 9C_846/2014 du 22 janvier 2015</w:t>
      </w:r>
    </w:p>
    <w:p>
      <w:r>
        <w:t>IT: TF 9C_846/2014 del 22 gennaio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8C_315/2014 vom 19. Dezember 2014 E. 2.2).</w:t>
      </w:r>
    </w:p>
    <w:p>
      <w:r>
        <w:rPr>
          <w:b/>
        </w:rPr>
        <w:t>E. 2</w:t>
      </w:r>
    </w:p>
    <w:p>
      <w:r>
        <w:t>Die Vorinstanz hat dem interdisziplinären Gutachten des medizinischen Abklärungsinstituts B.________ vom 26. August 2013 Beweiskraft beigemessen. Gestützt darauf hat sie festgestellt, dem Versicherten seien angepasste Tätigkeiten mit einer Leistungseinschränkung von 20 % vollschichtig zumutbar. Für den Einkommensvergleich hat sie das Valideneinkommen auf Fr. 66'302.40 und das Invalideneinkommen auf Fr. 48'982.75 festgesetzt. Beim resultierenden Invaliditätsgrad von 26 % hat sie den Anspruch auf eine Invalidenrente verneint.</w:t>
      </w:r>
    </w:p>
    <w:p>
      <w:r>
        <w:rPr>
          <w:b/>
        </w:rPr>
        <w:t>E. 3.1.1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w:t>
      </w:r>
    </w:p>
    <w:p>
      <w:r>
        <w:t>Was der Beschwerdeführer gegen das Gutachten des medizinischen Abklärungsinstituts B.________ vorbringt, hält nicht stand: Das Gutachten wurde durch Fachärzte für Allgemeine Innere Medizin, für Psychiatrie und Psychotherapie, für Orthopädische Chirurgie und für Neurologie sowie sowie durch einen Psychologen/ Neuropsychologen erstellt. Dass sie fachlich nicht qualifiziert sein sollen, die Nebenwirkungen von Virussuppressiva, die geltend gemachte "medikamentöse Polyneuropathie" oder die Ursachen von "starker Müdigkeit und Konzentrationsproblemen" und deren Folgen medizinisch adäquat zu beurteilen, leuchtet nicht ein und wird auch vom Beschwerdeführer nicht näher ausgeführt. Sodann berücksichtigten sie die Berichte des behandelnden Infektiologen des Spitals C.________, Dr. med. D.________, und setzten sich nachvollziehbar mit den Folgen der diagnostizierten HIV-Infektion auseinander. Inwiefern eine Hepatitis B-Infektion, die zwar in Berichten der Orthopädischen Klinik des Spitals C.________, nicht aber in jenen des Dr. med. D.________ vom 23. Juli 2012 und vom 11. November 2013 erwähnt wurde, Auswirkungen auf die Arbeitsfähigkeit haben soll, ist nicht ersichtlich und wird auch nicht dargelegt. Sodann hat die Vorinstanz verbindlich (E. 1) festgestellt, dass Dr. med. D.________ in seinem Bericht vom 11. November 2013 nicht infektiologische, sondern neuropsychiatrische Einschränkungen genannt habe; diesbezüglich sei der Versicherte beim medizinischen Abklärungsinstitut B.________ eingehend untersucht worden.</w:t>
      </w:r>
    </w:p>
    <w:p>
      <w:r>
        <w:rPr>
          <w:b/>
        </w:rPr>
        <w:t>E. 3.3</w:t>
      </w:r>
    </w:p>
    <w:p>
      <w:r>
        <w:t>Nach dem Gesagten genügt das Gutachten des medizinischen Abklärungsinstituts B.________ den bundesrechtlichen Anforderungen an die Beweiskraft (E. 3.1.1). Folglich stellt der vorinstanzliche Verzicht auf weitere Abklärungen auch keine Verletzung des Untersuchungsgrundsatzes dar (antizipierende Beweiswürdigung; BGE 136 I 229 E. 5.3 S. 236 ; 134 I 140 E. 5.3 S. 148; 124 V 90 E. 4b S. 94). Damit bleibt auch die vorinstanzliche Feststellung betreffend die Arbeitsfähigkeit (E. 2) für das Bundesgericht verbindlich (E. 1).</w:t>
      </w:r>
    </w:p>
    <w:p>
      <w:r>
        <w:rPr>
          <w:b/>
        </w:rPr>
        <w:t>E. 4.1.1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w:t>
      </w:r>
    </w:p>
    <w:p>
      <w:r>
        <w:t>Ein Abzug auf dem Invalideneinkommen ist insbesondere dann zu gewähren,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Abzuges einfliessen und so zu einer doppelten Anrechnung desselben Gesichtspunktes führen (Urteile 8C_303/2012 vom 6. Dezember 2012 E. 6.2; 8C_586/2008 vom 15. Januar 2009 E. 4.3).</w:t>
      </w:r>
    </w:p>
    <w:p>
      <w:r>
        <w:rPr>
          <w:b/>
        </w:rPr>
        <w:t>E. 4.1.2</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Lohnstrukturerhebung des Bundesamtes für Statistik (LSE).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massgebende Tabelle ist sowie die Frage, ob ein (behinderungsbedingt oder anderweitig begründeter) Leidensabzug vorzunehmen sei (vgl. BGE 132 V 393 E. 3.3 S. 399; 130 V 343 E. 3.4 S. 348; Urteile 8C_652/2008 vom 8. Mai 2009 E. 4, nicht publ. in: BGE 135 V 297 ; 8C_889/2013 vom 19. Juni 2014 E. 1.3; je mit Hinweisen).</w:t>
      </w:r>
    </w:p>
    <w:p>
      <w:r>
        <w:rPr>
          <w:b/>
        </w:rPr>
        <w:t>E. 4.2.1</w:t>
      </w:r>
    </w:p>
    <w:p>
      <w:r>
        <w:t>Die Vorinstanz hat für die Ermittlung des Valideneinkommens einen Tabellenlohn herangezogen (LSE 2008, Tabelle TA1, Gastgewerbe, Anforderungsniveau 1 und 2, Männer) und u.a. die Nominallohnentwicklung bis 2009 berücksichtigt.</w:t>
      </w:r>
    </w:p>
    <w:p>
      <w:r>
        <w:rPr>
          <w:b/>
        </w:rPr>
        <w:t>E. 4.2.2</w:t>
      </w:r>
    </w:p>
    <w:p>
      <w:r>
        <w:t>Der Beschwerdeführer macht geltend, aufgrund eines auf den 1. Januar 2009 in Kraft getretenen Landes-Gesamtarbeitsvertrages für das Gastgewerbe hätte er Anspruch auf einen Mindestlohn von Fr. 68'880.- gehabt. Zusätzlich hätte er 5 % dieses Lohnes an Trinkgeldern erhalten. Damit betrage das Valideneinkommen Fr. 72'324.-.</w:t>
      </w:r>
    </w:p>
    <w:p>
      <w:r>
        <w:rPr>
          <w:b/>
        </w:rPr>
        <w:t>E. 4.2.3</w:t>
      </w:r>
    </w:p>
    <w:p>
      <w:r>
        <w:t>Das kantonale Gericht hat das Valideneinkommen insofern offensichtlich unrichtig festgesetzt, als es irrtümlich - und zu Gunsten des Versicherten - nicht den (hier massgeblichen) Tabellenlohn für "Gastgewerbe" (Fr. 5'114.-), sondern jenen für "Beherbergung" (Fr. 5'159.-) berücksichtigt hat, was indessen für den Ausgang des Verfahrens belanglos bleibt. Sodann kann offenbleiben, wie es sich mit den Vorbringen des Beschwerdeführers verhält: Selbst bei Annahme eines Valideneinkommens in der geltend gemachten Höhe resultiert kein rentenbegründender Invaliditätsgrad (E. 4.4).</w:t>
      </w:r>
    </w:p>
    <w:p>
      <w:r>
        <w:rPr>
          <w:b/>
        </w:rPr>
        <w:t>E. 4.3.1</w:t>
      </w:r>
    </w:p>
    <w:p>
      <w:r>
        <w:t>Das kantonale Gericht hat auch das Invalideneinkommen auf der Grundlage eines Tabellenlohnes festgelegt (LSE 2008, Tabelle TA1, Total, Anforderungsniveau 4, Männer), wobei es u.a. ebenfalls die Nominallohnentwicklung bis 2009 und zusätzlich die um 20 % reduzierte Arbeitsfähigkeit eingerechnet hat. Einen Abzug vom Tabellenlohn hat es verweigert, dabei hat es die leidensbedingte Einschränkung, das Alter, den Aufenthaltsstatus, den Beschäftigungsgrad und die Dienstjahre einbezogen.</w:t>
      </w:r>
    </w:p>
    <w:p>
      <w:r>
        <w:rPr>
          <w:b/>
        </w:rPr>
        <w:t>E. 4.3.2</w:t>
      </w:r>
    </w:p>
    <w:p>
      <w:r>
        <w:t>Der Beschwerdeführer verlangt einen leidensbedingten Abzug von mindestens 20 %. Die statistische Argumentation der Vorinstanz bedeute eine generelle Verweigerung des Abzugs, ergäben sich doch die statistischen Grundlagen überwiegend von gesunden Arbeitnehmern. Seiner individuellen Situation sei Rechnung zu tragen. Aufgrund des Alters, der Art der Erkrankung, der Anforderungen an den Arbeitsplatz, der fehlenden Berufserfahrung und des "doppelten Migrationshintergrundes" müsste er sich mit einem unterdurchschnittlichen Einkommen zufrieden geben.</w:t>
      </w:r>
    </w:p>
    <w:p>
      <w:r>
        <w:rPr>
          <w:b/>
        </w:rPr>
        <w:t>E. 4.3.3</w:t>
      </w:r>
    </w:p>
    <w:p>
      <w:r>
        <w:t>Entgegen der Auffassung des Beschwerdeführers können statistische Überlegungen durchaus auch einen Abzug begründen (vgl. etwa Urteil 8C_93/2013 vom 16. April 2013 E. 5.4 in initio). Sodann hat die Vorinstanz mit Bezug auf die individuellen Faktoren dargelegt, dass das zunehmende Alter (im Anforderungsniveau 4) und die EU/EFTA-Niederlassungsbewilligung lohnerhöhende Faktoren seien, während die Bedeutung der Dienstjahre abnehme, je geringer das Anforderungsprofil sei. Inwiefern diese Begründung unzulässig sein soll, wird nicht substanziiert dargelegt. Weiter ist nicht ersichtlich, weshalb die "ursprünglich marokkanische Herkunft" (welche Behauptung ohnehin neu ist; vgl. Art. 99 Abs. 1 BGG ) des in Frankreich geborenen Versicherten mit einer Lohneinbusse verbunden sein soll. Schliesslich sind laut interdisziplinärer Einschätzung der Gutachter des medizinischen Abklärungsinstituts B.________ körperlich leichte, wechselbelastende Tätigkeiten ohne Zwangshaltungen des Rumpfes und der unteren Extremitäten mit einem um 20 % verminderten Rendement zumutbar. Dieses hat die Vorinstanz bereits bei der Feststellung der Arbeitsfähigkeit berücksichtigt. Es besteht somit kein Grund für einen Tabellenlohnabzug (E. 4.1.1).</w:t>
      </w:r>
    </w:p>
    <w:p>
      <w:r>
        <w:rPr>
          <w:b/>
        </w:rPr>
        <w:t>E. 4.4</w:t>
      </w:r>
    </w:p>
    <w:p>
      <w:r>
        <w:t>Damit bleibt es beim Invalideneinkommen von Fr. 48'982.75. Unter Berücksichtigung eines Valideneinkommens von Fr. 72'324.-. (E. 4.2.2) resultiert ein Invaliditätsgrad von 32 %, was den Anspruch auf eine Invalidenrente ausschliesst ( Art. 28 Abs. 2 IVG ).</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