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9C_844/2015 vom 1. März 2016</w:t>
      </w:r>
    </w:p>
    <w:p>
      <w:r>
        <w:t>Bundesgericht, 2016-03-01, DE</w:t>
      </w:r>
    </w:p>
    <w:p>
      <w:r>
        <w:rPr>
          <w:b/>
        </w:rPr>
        <w:t xml:space="preserve">Quelle: </w:t>
      </w:r>
      <w:r>
        <w:t>https://mcp.opencaselaw.ch/entscheid/bger_9C_844_2015</w:t>
      </w:r>
    </w:p>
    <w:p>
      <w:r>
        <w:t>FR: TF 9C_844/2015 du 1 mars 2016</w:t>
      </w:r>
    </w:p>
    <w:p>
      <w:r>
        <w:t>IT: TF 9C_844/2015 del 1 marzo 2016</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die gesetzlichen Bestimmungen zur Kürzung von Leistungen aus beruflicher Vorsorge zwecks Verhinderung ungerechtfertigter Vorteile des Versicherten beim Zusammentreffen mehrerer Leistungen ( Art. 34 Abs. 1 BVG [recte: Art. 34a Abs. 1 BVG ]; Art. 24 Abs. 1 BVV 2 ), zu den anrechenbaren Einkünften ( Art. 24 Abs. 2 Satz 1 BVV 2 ) und zur Anrechnung des noch erzielbaren Erwerbseinkommens bei Bezügern von Invalidenleistungen ( Art. 24 Abs. 2 Satz 2 BVV 2 ) richtig dargelegt. Ebenso zutreffend hat es die von der Rechtsprechung hierzu entwickelten Grundsätze ( BGE 137 V 20 E. 2.2 S. 23; 134 V 64 E. 4.2.2 S. 72 mit Hinweisen) wiedergegeben; darauf wird verwiesen.</w:t>
      </w:r>
    </w:p>
    <w:p>
      <w:r>
        <w:rPr>
          <w:b/>
        </w:rPr>
        <w:t>E. 3</w:t>
      </w:r>
    </w:p>
    <w:p>
      <w:r>
        <w:t>Streitig und zu prüfen ist einzig, ob dem Beschwerdeführer im Rahmen der Überentschädigungsberechnung der Pensionskasse B.________ ein zumutbares Erwerbseinkommen in Höhe des ermittelten Invalideneinkommens ( Art. 16 ATSG ) angerechnet werden kann.</w:t>
      </w:r>
    </w:p>
    <w:p>
      <w:r>
        <w:rPr>
          <w:b/>
        </w:rPr>
        <w:t>E. 3.1</w:t>
      </w:r>
    </w:p>
    <w:p>
      <w:r>
        <w:t>Mit Blick auf das Urteil des Verwaltungsgerichts des Kantons Luzern (heute: Kantonsgericht) vom 23. Juli 2012 und die gestützt darauf ergangene Verfügung der Invalidenversicherung vom 19. Dezember 2012 steht fest, dass beim Versicherten ab März 2008 eine Restarbeitsfähigkeit von (maximal) 30 % für angepasste Tätigkeiten besteht, woraus sich das Invalideneinkommen von Fr. 18'369.- ergibt. Die Frage der Bindungswirkung stellt sich nicht, da sich die Beschwerdegegnerin selber auf den invalidenversicherungsrechtlichen Entscheid stützt (vgl. Urteil 9C_469/2009 vom 6. November 2009 E. 4.1).</w:t>
      </w:r>
    </w:p>
    <w:p>
      <w:r>
        <w:rPr>
          <w:b/>
        </w:rPr>
        <w:t>E. 3.2</w:t>
      </w:r>
    </w:p>
    <w:p>
      <w:r>
        <w:t>Der Beschwerdeführer rügt eine willkürliche Beweiswürdigung. Das kantonale Gericht hat - entgegen der Auffassung des Beschwerdeführers - die Ende August 2010 abgebrochenen Eingliederungsbemühungen im Zentrum D.________ beweiswürdigend zur Kenntnis genommen (vgl. Bericht vom 27. August 2010). In Würdigung der Akten hat es sodann hauptsächlich gewichtet, dass ausser dem dortigen Absageschreiben vom 9. April 2013 keine nennenswerten Stellenbemühungen ausgewiesen sind, was der Beschwerdeführer im Grundsatz nicht bestreitet. Zwar ist nachvollziehbar, dass die geringe Restarbeitsfähigkeit von 30 % für angepasste Tätigkeiten sowie die lange Abwesenheit vom Arbeitsmarkt ein Hindernis bei der Stellensuche darstellen könnten. Dies ändert aber nichts daran, dass den Beschwerdeführer in Bezug auf seine Arbeitsbemühungen bzw. die effektive Verwertbarkeit seiner Arbeitsfähigkeit auf dem tatsächlichen Arbeitsmarkt eine Mitwirkungs- und Substantiierungspflicht trifft ( BGE 134 V 64 E. 4.2.2 S. 71 f.). Gegen die geltend gemachte Unverwertbarkeit spricht im Übrigen, dass der Versicherte gemäss Einschätzung des Zentrums D.________ durchaus über Ressourcen (gute handwerkliche Fähigkeiten) verfügt (Bericht vom 27. August 2010). Der Umstand, dass die dortige Neuanstellung scheiterte, hilft insoweit nicht, als die Absage nicht allein mit der unsicheren Situation des Versicherten, sondern auch mit fehlenden Aufnahmekapazitäten bei der Arbeitgeberin begründet wurde (vgl. Schreiben vom 9. April 2013). Weitere Aspekte, die einer teilzeitlichen Erwerbstätigkeit entgegen stünden, werden nicht dargetan. Dass Beschwerdegegnerin und Vorinstanz, wie der Beschwerdeführer vorbringt, von gänzlich realitätsfremden Einsatzmöglichkeiten ausgegangen sind, ist mit Blick auf die fehlenden Stellenbemühungen in keiner Weise belegt und stellt eine reine Behauptung dar. Inwieweit die vorinstanzliche Beweiswürdigung willkürlich sein soll, ist vor diesem Hintergrund nicht ersichtlich (zum Begriff der Willkür in der Rechtsanwendung vgl. BGE 139 III 334 E. 3.2.5 S. 339 mit Hinweis); die entsprechenden Sachverhaltsfeststellungen bleiben für das Bundesgericht verbindlich (E. 1). Die gestützt darauf gezogene Schlussfolgerung des kantonalen Gerichts, wonach es dem Beschwerdeführer nicht gelingt, die Vermutung umzustossen, dass er auf dem tatsächlichen Arbeitsmarkt ein Invalideneinkommen von Fr. 18'369.- erwirtschaften kann, verstösst nicht gegen Bundesrecht.</w:t>
      </w:r>
    </w:p>
    <w:p>
      <w:r>
        <w:rPr>
          <w:b/>
        </w:rPr>
        <w:t>E. 3.3</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