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842/2013 vom 15. Januar 2014</w:t>
      </w:r>
    </w:p>
    <w:p>
      <w:r>
        <w:t>Bundesgericht, 2014-01-15, DE</w:t>
      </w:r>
    </w:p>
    <w:p>
      <w:r>
        <w:rPr>
          <w:b/>
        </w:rPr>
        <w:t xml:space="preserve">Quelle: </w:t>
      </w:r>
      <w:r>
        <w:t>https://mcp.opencaselaw.ch/entscheid/bger_9C_842_2013</w:t>
      </w:r>
    </w:p>
    <w:p>
      <w:r>
        <w:t>FR: TF 9C 842/2013 du 15 janvier 2014</w:t>
      </w:r>
    </w:p>
    <w:p>
      <w:r>
        <w:t>IT: TF 9C 842/2013 del 15 gennaio 2014</w:t>
      </w:r>
    </w:p>
    <w:p>
      <w:pPr>
        <w:pStyle w:val="Heading2"/>
      </w:pPr>
      <w:r>
        <w:t>Regeste</w:t>
      </w:r>
    </w:p>
    <w:p>
      <w:r>
        <w:t>Invalidenversicherung | Invalidenversicherung</w:t>
      </w:r>
    </w:p>
    <w:p>
      <w:pPr>
        <w:pStyle w:val="Heading2"/>
      </w:pPr>
      <w:r>
        <w:t>Erwägungen</w:t>
      </w:r>
    </w:p>
    <w:p>
      <w:r>
        <w:rPr>
          <w:b/>
        </w:rPr>
        <w:t>E. 1</w:t>
      </w:r>
    </w:p>
    <w:p>
      <w:r>
        <w:t>Die Beschwerde richtet sich gegen einen Zwischenentscheid im Sinne von Art. 92 f. BGG. In diesem Rahmen kann ein Rechtsstreit um Fragen der Anordnung einer Administrativbegutachtung nur vor Bundesgericht getragen werden, sofern der angefochtene Entscheid den Ausstand einer sachverständigen Person im konkreten Fall betrifft (vgl. Art. 92 Abs. 1 BGG ; BGE 138 V 271 ). Hinsichtlich anderer Aspekte prüft das Bundesgericht die Anordnung des Gutachtens gegebenenfalls zusammen mit dem Endentscheid auf deren Bundesrechtskonformität hin (vgl. Art. 93 Abs. 3 BGG ).</w:t>
      </w:r>
    </w:p>
    <w:p>
      <w:r>
        <w:rPr>
          <w:b/>
        </w:rPr>
        <w:t>E. 2.1</w:t>
      </w:r>
    </w:p>
    <w:p>
      <w:r>
        <w:t>Zunächst bestreitet der Beschwerdeführer die Notwendigkeit einer Administrativbegutachtung für die anstehende Beurteilung der Frage ( Art. 17 Abs. 1 ATSG ), ob sich der Gesundheitszustand seit der ursprünglichen Rentenzusprache (Verfügung vom 31. Oktober 2002) leistungserheblich verändert habe; ein für den Unfallversicherer erstattetes Gutachten des Instituts X.________ vom 3. Dezember 2010 sei vollauf zweckdienlich (Ziff. 11 der Beschwerdeschrift). Dabei handelt es sich um eine materielle Einwendung (vgl. BGE 138 V 271 E. 1.1 S. 274), die dem Bundesgericht nicht schon im Rahmen eines Zwischenverfahrens zur Beurteilung vorgelegt werden kann (oben E. 1; Urteil 9C_601/2013 vom 1. Oktober 2013 E. 2.3).</w:t>
      </w:r>
    </w:p>
    <w:p>
      <w:r>
        <w:rPr>
          <w:b/>
        </w:rPr>
        <w:t>E. 2.2</w:t>
      </w:r>
    </w:p>
    <w:p>
      <w:r>
        <w:t>Für den Fall, dass eine Begutachtung dennoch als notwendig angesehen werden sollte, argumentiert der Beschwerdeführer, "die Verweigerung des Einigungsprimats und ein untaugliches 'Zufallsprinzip' nach SuisseMED@P" (Ziff. 3 der Beschwerdeschrift) führe - angesichts der präjudizierenden Effekte einer allenfalls unter Missachtung von Parteirechten erfolgten Begutachtung - zu einem nicht wieder gutzumachenden Nachteil ( Art. 93 Abs. 1 lit. a BGG ; Ziff. 12 der Beschwerdeschrift). Die Frage, ob die Möglichkeit, die Anordnung von medizinischen Expertisen auch ausserhalb von formellen Ausstandsfragen gerichtlich überprüfen zu lassen, einen Weiterzug an das Bundesgericht umfasse, ist in BGE 138 V 271 verneint worden. Es besteht kein Anlass, darauf zurückzukommen. Der Hinweis des Beschwerdeführers auf ein bundesgerichtliches Verfahren 8C_512/2013, in welchem die Frage nach der "Verfassungs- und Völkerrechtswidrigkeit des Verfahrens nach SuisseMED@P" aufgeworfen worden sei (S. 6 der Beschwerdeschrift), kann daher nicht zur beantragten Sistierung dieses Zwischenverfahrens führen.</w:t>
      </w:r>
    </w:p>
    <w:p>
      <w:r>
        <w:rPr>
          <w:b/>
        </w:rPr>
        <w:t>E. 2.3</w:t>
      </w:r>
    </w:p>
    <w:p>
      <w:r>
        <w:t>Schliesslich betrifft auch die Auseinandersetzung um die Zulassung einer Zusatzfrage des Beschwerdeführers (E. 5 des angefochtenen Entscheids und Ziff. 13 der Beschwerdeschrift) offenkundig nicht einen personenbezogenen Ablehnungsgrund im Sinne von Art. 36 ATSG und Art. 10 Abs. 1 VwVG (vgl. BGE 137 V 210 E. 2.1.3 S. 231). Auch hier ist kein Grund ersichtlich, mit Blick auf ein anderes vor Bundesgericht hängiges Verfahren dieses zu sistieren.</w:t>
      </w:r>
    </w:p>
    <w:p>
      <w:r>
        <w:rPr>
          <w:b/>
        </w:rPr>
        <w:t>E. 3</w:t>
      </w:r>
    </w:p>
    <w:p>
      <w:r>
        <w:t>Die Beschwerde ist somit in allen Teilen offensichtlich unzulässig ( Art. 108 Abs. 1 lit. a und Abs. 2 BGG ).</w:t>
      </w:r>
    </w:p>
    <w:p>
      <w:r>
        <w:rPr>
          <w:b/>
        </w:rPr>
        <w:t>E. 4</w:t>
      </w:r>
    </w:p>
    <w:p>
      <w:r>
        <w:t>Mit diesem Entscheid ist das Gesuch, der Beschwerde sei die aufschiebende Wirkung zuzuerkennen, gegenstandslos.</w:t>
      </w:r>
    </w:p>
    <w:p>
      <w:r>
        <w:rPr>
          <w:b/>
        </w:rPr>
        <w:t>E. 5</w:t>
      </w:r>
    </w:p>
    <w:p>
      <w:r>
        <w:t>Dem Ausgang des Verfahrens entsprechend wird der Beschwerdeführer kostenpflichtig. Die Erledigung im vereinfachten Verfahren ( Art. 108 BGG ) führt zu reduzierten Gerichtskosten ( Art. 66 Abs. 1 BGG ; vgl. Urteil 9C_743/2012 vom 10. Oktober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