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9C_839/2014 vom 9. Dezember 2014</w:t>
      </w:r>
    </w:p>
    <w:p>
      <w:r>
        <w:t>Bundesgericht, 2014-12-09, DE</w:t>
      </w:r>
    </w:p>
    <w:p>
      <w:r>
        <w:rPr>
          <w:b/>
        </w:rPr>
        <w:t xml:space="preserve">Quelle: </w:t>
      </w:r>
      <w:r>
        <w:t>https://mcp.opencaselaw.ch/entscheid/bger_9C_839_2014</w:t>
      </w:r>
    </w:p>
    <w:p>
      <w:r>
        <w:t>FR: TF 9C_839/2014 du 9 décembre 2014</w:t>
      </w:r>
    </w:p>
    <w:p>
      <w:r>
        <w:t>IT: TF 9C_839/2014 del 9 dicembre 2014</w:t>
      </w:r>
    </w:p>
    <w:p>
      <w:pPr>
        <w:pStyle w:val="Heading2"/>
      </w:pPr>
      <w:r>
        <w:t>Volltext</w:t>
      </w:r>
    </w:p>
    <w:p>
      <w:r>
        <w:t>Bundesgericht</w:t>
      </w:r>
    </w:p>
    <w:p>
      <w:r>
        <w:t>Tribunal fédéral</w:t>
      </w:r>
    </w:p>
    <w:p>
      <w:r>
        <w:t>Tribunale federale</w:t>
      </w:r>
    </w:p>
    <w:p>
      <w:r>
        <w:t>Tribunal federal</w:t>
      </w:r>
    </w:p>
    <w:p>
      <w:r>
        <w:t>{T 0/2}</w:t>
      </w:r>
    </w:p>
    <w:p>
      <w:r>
        <w:t>9C_839/2014</w:t>
      </w:r>
    </w:p>
    <w:p>
      <w:r>
        <w:t>Urteil vom 9. Dezember 2014</w:t>
      </w:r>
    </w:p>
    <w:p>
      <w:r>
        <w:t>II. sozialrechtliche Abteilung</w:t>
      </w:r>
    </w:p>
    <w:p>
      <w:r>
        <w:t>Besetzung</w:t>
      </w:r>
    </w:p>
    <w:p>
      <w:r>
        <w:t>Bundesrichter Meyer, als Einzelrichter,</w:t>
      </w:r>
    </w:p>
    <w:p>
      <w:r>
        <w:t>Gerichtsschreiberin Dormann.</w:t>
      </w:r>
    </w:p>
    <w:p>
      <w:r>
        <w:t>Verfahrensbeteiligte</w:t>
      </w:r>
    </w:p>
    <w:p>
      <w:r>
        <w:t>A.________,</w:t>
      </w:r>
    </w:p>
    <w:p>
      <w:r>
        <w:t>vertreten durch B._________,</w:t>
      </w:r>
    </w:p>
    <w:p>
      <w:r>
        <w:t>Beschwerdeführer,</w:t>
      </w:r>
    </w:p>
    <w:p>
      <w:r>
        <w:t>gegen</w:t>
      </w:r>
    </w:p>
    <w:p>
      <w:r>
        <w:t>IV-Stelle des Kantons Zürich ,</w:t>
      </w:r>
    </w:p>
    <w:p>
      <w:r>
        <w:t>Röntgenstrasse 17, 8005 Zürich,</w:t>
      </w:r>
    </w:p>
    <w:p>
      <w:r>
        <w:t>Beschwerdegegnerin.</w:t>
      </w:r>
    </w:p>
    <w:p>
      <w:r>
        <w:t>Gegenstand</w:t>
      </w:r>
    </w:p>
    <w:p>
      <w:r>
        <w:t>Invalidenversicherung,</w:t>
      </w:r>
    </w:p>
    <w:p>
      <w:r>
        <w:t>Beschwerde gegen den Entscheid des Sozialversicherungsgerichts des Kantons Zürich</w:t>
      </w:r>
    </w:p>
    <w:p>
      <w:r>
        <w:t>vom 30. September 2014.</w:t>
      </w:r>
    </w:p>
    <w:p>
      <w:r>
        <w:t>Nach Einsicht</w:t>
      </w:r>
    </w:p>
    <w:p>
      <w:r>
        <w:t>in die Beschwerde vom 17. November 2014 (Poststempel) gegen den Entscheid des Sozialversicherungsgerichts des Kantons Zürich vom 30. September 2014,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inwiefern die vorinstanzlichen Sachverhaltsfeststellungen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der Versicherte, nachdem die IV-Stelle des Kantons Zürich mit Verfügung vom 16. Juni 2009 einen Rentenanspruch verneint hatte, sich im Juli 2012 erneut zum Leistungsbezug bei der Invalidenversicherung anmeldete,</w:t>
      </w:r>
    </w:p>
    <w:p>
      <w:r>
        <w:t>dass die IV-Stelle auf die Neuanmeldung mit Verfügung vom 8. Februar 2013 nicht eintrat,</w:t>
      </w:r>
    </w:p>
    <w:p>
      <w:r>
        <w:t>dass die Vorinstanz insbesondere dargelegt hat, weshalb nach ihrer Auffassung eine wesentliche Veränderung des Sachverhalts seit dem 16. Juni 2009 nicht glaubhaft gemacht wurde (Art. 87 Abs. 3 in Verbindung mit Abs. 2 IVV [SR 831.201]), sondern lediglich unterschiedliche Beurteilungen eines unveränderten Gesundheitszustandes vorlägen, und warum sie diesbezüglich auf die Aktenlage am 8. Februar 2013 abgestellt hat ( BGE 130 V 64 E. 5.2.5 S. 68 f.; Urteil 8C_196/2008 vom 5. Juni 2008),</w:t>
      </w:r>
    </w:p>
    <w:p>
      <w:r>
        <w:t>dass sich der Beschwerdeführer mit den vorinstanzlichen Sachverhaltsfeststellungen lediglich in appellatorischer Weise befasst, indem er sich im Wesentlichen auf eine eigene, von der Vorinstanz abweichende Beweiswürdigung und Darstellung seiner gesundheitlichen Verhältnisse beschränkt, was nicht genügt,</w:t>
      </w:r>
    </w:p>
    <w:p>
      <w:r>
        <w:t>dass die in rechtlicher Hinsicht vorgebrachte Argumentation betreffend den im Beschwerdeverfahren eingereichten ärztlichen Bericht an der Rechtsprechung von BGE 130 V 64 E. 5.2.5 S. 68 f. vorbeizielt,</w:t>
      </w:r>
    </w:p>
    <w:p>
      <w:r>
        <w:t>dass die Beschwerde daher den inhaltlichen Mindestanforderungen von Art. 42 Abs. 1 und 2 BGG offensichtlich nicht genügt,</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9. Dezember 2014</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