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9C_837/2012 vom 28. Oktober 2013</w:t>
      </w:r>
    </w:p>
    <w:p>
      <w:r>
        <w:t>Bundesgericht, 2013-10-28, DE</w:t>
      </w:r>
    </w:p>
    <w:p>
      <w:r>
        <w:rPr>
          <w:b/>
        </w:rPr>
        <w:t xml:space="preserve">Quelle: </w:t>
      </w:r>
      <w:r>
        <w:t>https://mcp.opencaselaw.ch/entscheid/bger_9C_837_2012</w:t>
      </w:r>
    </w:p>
    <w:p>
      <w:r>
        <w:t>FR: TF 9C_837/2012 du 28 octobre 2013</w:t>
      </w:r>
    </w:p>
    <w:p>
      <w:r>
        <w:t>IT: TF 9C_837/2012 del 28 ottobre 2013</w:t>
      </w:r>
    </w:p>
    <w:p>
      <w:pPr>
        <w:pStyle w:val="Heading2"/>
      </w:pPr>
      <w:r>
        <w:t>Erwägungen</w:t>
      </w:r>
    </w:p>
    <w:p>
      <w:r>
        <w:rPr>
          <w:b/>
        </w:rPr>
        <w:t>E. 1.1</w:t>
      </w:r>
    </w:p>
    <w:p>
      <w:r>
        <w:t>Die Vorinstanz hat die Sache einerseits zu weiteren Abklärungen an die Beschwerdegegnerin zurückgewiesen (zur Vornahme einer interdisziplinären Beurteilung mit Fachärzten für Neurologie, Rheumatologie und Psychiatrie, wobei psychiatrisch insbesondere auch die Frage zu prüfen sei, ob der Versicherten trotz Schmerzen eine Arbeit zumutbar sei, sogenannte "Überwindbarkeitspraxis"). Gleichzeitig hat sie erwogen, unter den gegebenen Umständen sei mit überwiegender Wahrscheinlichkeit erstellt, dass die Beschwerdeführerin ohne Gesundheitsschaden zu 100% ausserhäuslich erwerbstätig wäre. Die von der IV-Stelle angewandte gemischte Methode komme demnach vorliegend nicht zur Anwendung; eine erneute Abklärung an Ort und Stelle werde damit obsolet.</w:t>
      </w:r>
    </w:p>
    <w:p>
      <w:r>
        <w:t>Die beschwerdeführende IV-Stelle bemängelt nicht die Rückweisung zur neuen Begutachtung, sondern wendet sich einzig gegen die Festsetzung des Erwerbsfähigkeitsanteils im Rahmen der Statusfrage von 100% und damit gegen die Nichtanwendung der gemischten Methode, wobei sie unter anderem vorbringt, diese Feststellung sei offensichtlich unrichtig, da die Versicherte im Rahmen der von der Vorinstanz ins Feld geführten "Aussage der ersten Stunde" angegeben habe, sie würde im Gesundheitsfall zu 80% arbeiten und nicht zu 100%, wie das die Vorinstanz annehme.</w:t>
      </w:r>
    </w:p>
    <w:p>
      <w:r>
        <w:rPr>
          <w:b/>
        </w:rPr>
        <w:t>E. 1.2</w:t>
      </w:r>
    </w:p>
    <w:p>
      <w:r>
        <w:t>Beim angefochtenen Rückweisungsentscheid handelt es sich, weil das Verfahren noch nicht abgeschlossen ist - insbesondere dient die Rückweisung nicht einzig der Umsetzung des oberinstanzlich Angeordneten, ohne dass dem Versicherungsträger ein Ermessensspielraum verbliebe (vgl. dazu Urteil 9C_684/2007 vom 27. Dezember 2007 E. 1.1 mit Hinweisen, in: SVR 2008 IV Nr. 39 S. 131) -, um einen selbstständig eröffneten Vor- oder Zwischenentscheid im Sinne von Art. 93 BGG ( BGE 133 V 477 E. 4.2 S. 481 f.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w:t>
      </w:r>
    </w:p>
    <w:p>
      <w:r>
        <w:rPr>
          <w:b/>
        </w:rPr>
        <w:t>E. 1.2.2</w:t>
      </w:r>
    </w:p>
    <w:p>
      <w:r>
        <w:t>Im Umstand, dass der vorinstanzliche Entscheid materiell verbindliche Anordnungen hinsichtlich der anzuwendenden Methode der Invaliditätsbemessung enthält, welche die Beschwerdeführerin verpflichten, von der von ihr zunächst angewandten gemischten Methode abzusehen, ist ein nicht wieder gutzumachender Nachteil im Sinne des Art. 93 Abs. 1 lit. a BGG zu erblicken. Denn die Verwaltung sähe sich ausserstande, ihre eigene Verfügung anzufechten, und die Gegenpartei wird in der Regel kein Interesse haben, die neue Verfügung anzufechten, wenn sie zu ihrem Vorteil ausfällt. Der kantonale Vor- oder Zwischenentscheid könnte folglich nicht mehr korrigiert werden (FamPra.ch 2010 S. 134, 9C_49/2008 E 1.3, Urteil 8C_682/2007 vom 30. Juli 2008 E. 1.2.2, nicht publ. in: BGE 134 V 392 , aber in: SVR 2008 UV Nr. 31 S. 115; vgl. auch Urteil 9C_49/2008 vom 28. Juli 2008 E. 1.1 mit Hinweisen und PETRA FLEISCHANDERL, Die Anfechtbarkeit von Vor- und Zwischenentscheiden gemäss Art. 92 f. BGG, insbesondere im Sozialversicherungsrecht, SZS 2013 S. 325). Auf die Beschwerde der Kasse ist daher einzutreten.</w:t>
      </w:r>
    </w:p>
    <w:p>
      <w:r>
        <w:rPr>
          <w:b/>
        </w:rPr>
        <w:t>E. 2.1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2.3</w:t>
      </w:r>
    </w:p>
    <w:p>
      <w:r>
        <w:t>Ob eine versicherte Person im Gesundheitsfall ganz, teilweise oder nichterwerbstätig wäre (= hypothetische Tatsache), beschlägt, wenn Ergebnis konkreter Beweiswürdigung, eine Tatsachenfeststellung, die nur auf Willkür hin letztinstanzlich überprüfbar ist (vgl. statt vieler Urteil 9C_406/20111 vom 9. Juli 2012 E. 5.4 mit Hinweisen, SVR 2012 IV Nr. 53 S. 191). Rechtsfragen sind die unvollständige Feststellung rechtserheblicher Tatsachen sowie die Missachtung des Untersuchungsgrundsatzes ( Art. 43 Abs. 1, Art. 61 lit. c ATSG ) und der Anforderungen an den Beweiswert von Arztberichten ( BGE 135 V 465 , 134 V 231 E. 5.1 S. 232);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w:t>
      </w:r>
    </w:p>
    <w:p>
      <w:r>
        <w:rPr>
          <w:b/>
        </w:rPr>
        <w:t>E. 3</w:t>
      </w:r>
    </w:p>
    <w:p>
      <w:r>
        <w:t>Das kantonale Gericht hat die Rechtsgrundlagen für die Beurteilung der Streitsache zutreffend dargelegt. Das betrifft namentlich die Bestimmungen und Grundsätze zu den Begriffen Invalidität ( Art. 4 Abs. 1 IVG in Verbindung mit Art. 8 Abs. 1 ATSG ) und Erwerbsunfähigkeit ( Art. 7 ATSG in der seit 1. Januar 2008 geltenden Fassung), zum nach dem Grad der Invalidität abgestuften Anspruch auf eine Invalidenrente ( Art. 28 Abs. 2 IVG in der seit 1. Januar 2008 geltenden Fassung) sowie zur Ermittlung des Invaliditätsgrades mittels Einkommensvergleich ( Art. 28a Abs. 1 IVG in Verbindung mit Art. 16 ATSG ) resp. nach der sog. gemischten Methode (Art. 28a Abs. 3 in Verbindung mit Abs. 2 IVG sowie mit Art. 16 ATSG ) und der dazu ergangenen Rechtsprechung. Darauf wird verwiesen.</w:t>
      </w:r>
    </w:p>
    <w:p>
      <w:r>
        <w:rPr>
          <w:b/>
        </w:rPr>
        <w:t>E. 4</w:t>
      </w:r>
    </w:p>
    <w:p>
      <w:r>
        <w:t>Streitig und zu prüfen ist, ob die Vorinstanz bei der Invaliditätsbemessung zu Recht von der Anwendung der gemischten Methode abgesehen hat und davon ausgegangen ist, im Gesundheitsfall wäre die Versicherte zu 100% erwerbstätig.</w:t>
      </w:r>
    </w:p>
    <w:p>
      <w:r>
        <w:rPr>
          <w:b/>
        </w:rPr>
        <w:t>E. 4.1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w:t>
      </w:r>
    </w:p>
    <w:p>
      <w:r>
        <w:rPr>
          <w:b/>
        </w:rPr>
        <w:t>E. 4.2</w:t>
      </w:r>
    </w:p>
    <w:p>
      <w:r>
        <w:t>Während die IV-Stelle davon ausgegangen war, dass die Beschwerdeführerin ohne gesundheitliche Beeinträchtigung zu 40% erwerbstätig und zu 60% im Haushalt tätig wäre, wobei sie auf Grund einer Basisannahme von Fr. 20.- pro Stunde und dem Auszug aus dem Individuellen Konto (IK) das effektive Pensum für die Tätigkeit als selbstständige Reiseberaterin errechnete (Fr. 28'099..- in 2 Jahren), bestätigte die Vorinstanz das Vorbringen der Beschwerdeführerin, dass diese im Gesundheitsfall zu 100% erwerbstätig wäre.</w:t>
      </w:r>
    </w:p>
    <w:p>
      <w:r>
        <w:rPr>
          <w:b/>
        </w:rPr>
        <w:t>E. 4.3</w:t>
      </w:r>
    </w:p>
    <w:p>
      <w:r>
        <w:t>Die IV-Stelle rügt eine offensichtlich unrichtige Feststellung des Sachverhalts, weil die Vorinstanz im Zusammenhang mit der Beweismaxime der "Aussage der ersten Stunde" auf die Angaben der Versicherten im Fragebogen vom 1. April 2011 verweise, in welchem diese ein Pensum im Gesundheitsfall von 100% angegeben habe, jedoch nicht beachte, dass im ersten Fragebogen 2003 noch ein Pensum von 80% im Gesundheitsfall angegeben wurde. Zudem legt sie die Erwerbsbiographie der Versicherten dar und rügt in diesem Zusammenhang die Verletzung des Untersuchungsgrundsatzes.</w:t>
      </w:r>
    </w:p>
    <w:p>
      <w:r>
        <w:rPr>
          <w:b/>
        </w:rPr>
        <w:t>E. 4.4</w:t>
      </w:r>
    </w:p>
    <w:p>
      <w:r>
        <w:t>Wenn die Vorinstanz feststellte, die Versicherte habe im Rahmen der Neuanmeldung bereits im Fragebogen Erwerbstätigkeit / Haushalt am 1. April 2011 angegeben, sie würde im Gesundheitsfall heute eine ausserhäusliche Erwerbstätigkeit im Rahmen von 100% ausüben und dabei auf die Maxime der Aussage der ersten Stunde verwiesen hat, so ist das nicht offensichtlich unrichtig, geschweige denn willkürlich. Denn im Rahmen der zweiten Anmeldung bei der Invalidenversicherung sind die Verhältnisse im Zeitpunkt der Verfügung vom 4. November 2011 zu prüfen. Dass die Versicherte acht Jahre vorher (Fragebogen vom 10. Mai 2003) noch 80% als Pensum im Gesundheitsfall angegeben hatte, tut der Glaubwürdigkeit der späteren Aussage insofern keinen Abbruch, als sich die Verhältnisse bezüglich der Statusfrage seit der ersten Verfügung vom 22. Juli 2003 durchaus geändert haben können. Immerhin hat die Beschwerdegegnerin gerade in diesem Zeitraum eine selbstständige Erwerbstätigkeit aufgenommen sowie ein Beschäftigungsprogramm der Arbeitslosenversicherung im Vollpensum absolviert; ferner ist seither der jüngste Sohn ausgezogen.</w:t>
      </w:r>
    </w:p>
    <w:p>
      <w:r>
        <w:t>Zwar trifft es zu, wie die Beschwerdegegnerin vorbringt, dass der Sohn der Versicherten (der das Reisebüro für sie gegründet hatte) anlässlich der Haushaltabklärung angab, ein fixes Pensum sei für die selbstständige Erwerbstätigkeit nicht vereinbart worden. Dies lässt aber die Annahme einer Tätigkeit von 100% im Gesundheitsfall nicht als offensichtlich unrichtig oder gar willkürlich erscheinen. Allenfalls liegt in der damit verbundenen bescheidenen Einkommenserzielung ein Hinweis auf das im Gesundheitsfall erzielte Valideneinkommen.</w:t>
      </w:r>
    </w:p>
    <w:p>
      <w:r>
        <w:t>Schliesslich ist auch keine Verletzung von Beweiswürdigungsregeln durch die Vorinstanz auszumachen. Diese erwog, die Beschwerdeführerin habe gegenüber der Abklärungsperson nachvollziehbar dargelegt, aus welchen Gründen sie zu 100% arbeiten würde und welche Tätigkeit sie sich dabei vorstellen könnte (Reiseberatung und Raumpflege, wobei der Sohn auch angab, dass er für seine Mutter unzählige Bewerbungen geschrieben habe), weshalb die Festlegung der Statusfrage durch die Abklärungsstelle nicht zu überzeugen vermöge, zumal die Versicherte die Gründe substanziiert vorgebracht habe. Tatsächlich habe sie ein Beschäftigungsprogramm der Arbeitslosenversicherung zu 100% besucht. Damit hat das kantonale Gericht die relevanten Fakten berücksichtigt und gewürdigt. Dass sie zu einem von der IV-Stelle abweichenden, aber gleichwohl nachvollziehbaren Schluss kam, vermag entgegen sämtlichen Beschwerdevorbringen eine Bundesrechtswidrigkeit nicht zu begründen.</w:t>
      </w:r>
    </w:p>
    <w:p>
      <w:r>
        <w:rPr>
          <w:b/>
        </w:rPr>
        <w:t>E. 5</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