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835/2017 vom 13. August 2018</w:t>
      </w:r>
    </w:p>
    <w:p>
      <w:r>
        <w:t>Bundesgericht, 2018-08-13, DE</w:t>
      </w:r>
    </w:p>
    <w:p>
      <w:r>
        <w:rPr>
          <w:b/>
        </w:rPr>
        <w:t xml:space="preserve">Quelle: </w:t>
      </w:r>
      <w:r>
        <w:t>https://mcp.opencaselaw.ch/entscheid/bger_9C_835_2017</w:t>
      </w:r>
    </w:p>
    <w:p>
      <w:r>
        <w:t>FR: TF 9C 835/2017 du 13 août 2018</w:t>
      </w:r>
    </w:p>
    <w:p>
      <w:r>
        <w:t>IT: TF 9C 835/2017 del 13 agosto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eine Beschwerde aus anderen als den geltend gemachten rechtlichen Gründen abweisen oder gutheissen ( Art. 106 Abs. 1 BGG ; statt vieler Urteil 9C_720/2007 vom 28.4.2008 E. 4 a.A. mit Hinweis auf BGE 132 II 47 E. 1.3 S. 50).</w:t>
      </w:r>
    </w:p>
    <w:p>
      <w:r>
        <w:rPr>
          <w:b/>
        </w:rPr>
        <w:t>E. 2</w:t>
      </w:r>
    </w:p>
    <w:p>
      <w:r>
        <w:t>Gemäss Art. 53 Abs. 2 in Verbindung mit Art. 2 ATSG und Art. 1 Abs. 1 IVG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9C_215/2015 vom 10. Juni 2015, 9C_135/2014 vom 14. Mai 2014, 9C_629/2013 vom 13. Dezember 2013, 9C_339/2010 vom 30. November 2010 E. 3, 9C_760/2010 vom 17. November 2010 E. 2 und 9C_575/2007 vom 18. Oktober 2007 mit Hinweisen). Um wiedererwägungsweise auf eine verfügte Leistung zurückkommen zu können, genügt es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nach damaliger Sach- und Rechtslage erstellt sein, dass eine korrekte Invaliditätsbemessung hinsichtlich des Leistungsanspruchs zu einem andern Ergebnis geführt hätte ( BGE 140 V 77 E. 3.1 S. 79).</w:t>
      </w:r>
    </w:p>
    <w:p>
      <w:r>
        <w:rPr>
          <w:b/>
        </w:rPr>
        <w:t>E. 3.1</w:t>
      </w:r>
    </w:p>
    <w:p>
      <w:r>
        <w:t>Die IV-Stelle hat die Invalidenrente, welche der Beschwerdeführer laut Verfügungen vom 5. Januar 1999 und 14. März 2000 seit Juli 1998 (halbe Rente) und seit 1. Mai 1999 (ganze Invalidenrente) bezogen hatte, mit Verfügung vom 21. März 2017 rückwirkend auf den 30. November 2014 wiedererwägungsweise aufgehoben. Die hiegegen eingereichte Beschwerde hat die Vorinstanz nicht unter dem Gesichtswinkel einer Wiedererwägung beurteilt. Sie hat den Invalidenrentenanspruch vielmehr analog einem erstmals gestellten Rentengesuch geprüft und gestützt auf ein von der IV-Stelle in Nachachtung ihres Rückweisungsentscheides eingeholtes psychiatrisches Gutachten des Dr. med. C.________ vom 5. Dezember 2016 den Anspruch auf eine Invalidenrente verneint.</w:t>
      </w:r>
    </w:p>
    <w:p>
      <w:r>
        <w:rPr>
          <w:b/>
        </w:rPr>
        <w:t>E. 3.2</w:t>
      </w:r>
    </w:p>
    <w:p>
      <w:r>
        <w:t>Die Vorinstanz hätte die angefochtene Verfügung kraft Rechtsanwendung von Amtes wegen unter dem Titel der Wiedererwägung überprüfen müssen. Die Rentenaufhebung aufgrund einer Wiedererwägung bildete Anfechtungs- und Streitgegenstand des kantonalen Beschwerdeverfahrens. Deren Voraussetzungen wurden von der IV-Stelle als erfüllt betrachtet, und die Invalidenrente wurde aus diesem Grund aufgehoben. Im Rahmen der Rechtsanwendung von Amtes wegen gemäss Art. 106 Abs. 1 BGG ist diese Prüfung nunmehr vom Bundesgericht vorzunehmen, auch wenn der Versicherte sich in der Begründung der Beschwerde nicht auf Art. 53 Abs. 2 ATSG stützt.</w:t>
      </w:r>
    </w:p>
    <w:p>
      <w:r>
        <w:rPr>
          <w:b/>
        </w:rPr>
        <w:t>E. 3.3</w:t>
      </w:r>
    </w:p>
    <w:p>
      <w:r>
        <w:t>Der Verfügung vom 14. März 2000, mit der die IV-Stelle dem Beschwerdeführer ab 1. Mai 1999 eine ganze Invalidenrente gewährt hatte, lagen in medizinischer Hinsicht mehrere Berichte des Dr. med. D.________, FMH Orthopädische Chirurgie, u.a. vom 2. März, 29. September und 30. November 1999 zugrunde. Danach litt der Versicherte an chronisch rezidivierender Lumboischialgie beidseits bei Diskopathie L4/L5. Ein operativer Eingriff (Teilfixation mittels Fixateur externe L4/L5 am 24. Februar 1999) zeigte laut Austrittsbericht des Dr. med. D.________ (vom 2. März 1999) keinen Erfolg, worauf der Fixateur externe am 3. März 1999 wieder entfernt wurde. Die IV-Stelle ging bei der Ermittlung des Invaliditätsgrades in der Folge von einer Arbeitsfähigkeit von 25 % (halbtätige Arbeit mit halber Leistung) aus, wie sie Dr. med. D.________ als zumutbar beschrieben hatte. Im Vergleich dazu lassen sich der Expertise des MGSG Medizinisches Gutachtenzentrum Region St. Gallen GmbH, Rorschach, vom 27. August 2013 laut dem Orthopäden Dr. med. E.________ als Diagnosen mit Auswirkung auf die Arbeitsfähigkeit eine Lumbopseudoischialgie links bei Osteochondrose L4/5 mit nach links caudal hernierter Diskushernie ohne neurale Kompression entnehmen. Die Leistungsfähigkeit als Arbeitsvorbereiter schätzt der Orthopäde seit Februar 1999 auf 10 %, wobei er festhält, die "Beurteilungen des Orthopäden Dr. D.________ bezüglich der Arbeitsfähigkeit in bisheriger Tätigkeit (seien) nicht nachvollziehbar". Dieser habe im September 1999 keine und drei Monate später plötzlich eine Arbeitsunfähigkeit von 75 % bei unverändertem Gesundheitszustand befürwortet. In psychischer Hinsicht stellte keiner der beteiligten Fachärzte - Dr. med. F.________ im Gutachten des MGSG und Dr. med. C.________ im Gutachten vom 5. Dezember 2016 - ein psychisches Leiden mit Einfluss auf die Arbeitsfähigkeit fest.</w:t>
      </w:r>
    </w:p>
    <w:p>
      <w:r>
        <w:rPr>
          <w:b/>
        </w:rPr>
        <w:t>E. 4</w:t>
      </w:r>
    </w:p>
    <w:p>
      <w:r>
        <w:t>Der (allfällige) Wiedererwägungsgrund liegt hier im Bereich der materiellen Anspruchsvoraussetzungen und damit in einem Bereich, in welchem das Ermessen der rechtsanwendenden Behörde eine wesentliche Rolle spielt. Mit Blick auf die medizinischen Unterlagen aus der Zeit unmittelbar vor der Rentenzusprechung, namentlich die Antwort des Dr. med. D.________ vom 30. November 1999 auf die Ergänzungsfragen der IV-Stelle, kann nicht auf zweifellose Unrichtigkeit der Verfügung vom 5. Januar 1999 (halbe Invalidenrente) und derjenigen vom 14. März 2000 (ganze Invalidenrente) geschlossen werden. Dr. med. D.________ erklärte am 30. November 1999, der Versicherte leide nach wie vor an erheblichen Beschwerden, die seit Februar 1999 unter 75 % Arbeitsreduktion akzeptabel sind. Er könne deshalb die vom Hausarzt attestierte Arbeitsunfähigkeit von 75 %, das heisst halbtags mit halber Leistung, unterstützen. Medizinisch-theoretisch sei dem Versicherten eine rückenschonende Arbeit ganztags sicherlich zumutbar (...). Die Einschätzung der IV-Stelle, die dem Beschwerdeführer zunächst eine befristete halbe und anschliessend gemäss Verfügung vom 14. März 2000 eine ganze Invalidenrente zugesprochen hat, ist mit Rücksicht auf die damalige medizinische Situation vertretbar. Zweifellose Unrichtigkeit im Sinne der zitierten Rechtsprechung (E. 2 hievor) kann nicht angenommen werden. Im vorliegenden Fall vermögen die Erkenntnisse, welche von begutachtenden Ärzten erst Jahre nach Erlass der rechtskräftigen Verwaltungsakte gewonnen wurden, die zweifellose Unrichtigkeit nicht zu begründen. Dass Gutachter Dr. med. E.________ vom MGSG am 27. August 2013 festhielt, der Versicherte sei seit Februar 1999 als Arbeitsvorbereiter zu 90 % einsatzfähig, rechtfertigt die Annahme zweifelloser Unrichtigkeit der ursprünglichen, rund 13 Jahre früher ergangenen Rentenverfügungen aus den Jahren 1999/2000 nicht. Die Aufhebung der Invalidenrente gemäss angefochtenem Entscheid ist demzufolge bundesrechtswidrig.</w:t>
      </w:r>
    </w:p>
    <w:p>
      <w:r>
        <w:rPr>
          <w:b/>
        </w:rPr>
        <w:t>E. 5</w:t>
      </w:r>
    </w:p>
    <w:p>
      <w:r>
        <w:t>Dem Verfahrensausgang entsprechend sind die Gerichtskosten der unterliegenden Beschwerdegegnerin aufzuerlegen ( Art. 66 Abs. 1 Satz 1 BGG ). Diese hat dem Beschwerdeführer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