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9C_827/2011 vom 13. Juni 2012</w:t>
      </w:r>
    </w:p>
    <w:p>
      <w:r>
        <w:t>Bundesgericht, 2012-06-13, FR</w:t>
      </w:r>
    </w:p>
    <w:p>
      <w:r>
        <w:rPr>
          <w:b/>
        </w:rPr>
        <w:t xml:space="preserve">Quelle: </w:t>
      </w:r>
      <w:r>
        <w:t>https://mcp.opencaselaw.ch/entscheid/bger_9C_827_2011</w:t>
      </w:r>
    </w:p>
    <w:p>
      <w:r>
        <w:t>FR: TF 9C_827/2011 du 13 juin 2012</w:t>
      </w:r>
    </w:p>
    <w:p>
      <w:r>
        <w:t>IT: TF 9C_827/2011 del 13 giugno 2012</w:t>
      </w:r>
    </w:p>
    <w:p>
      <w:pPr>
        <w:pStyle w:val="Heading2"/>
      </w:pPr>
      <w:r>
        <w:t>Erwägungen</w:t>
      </w:r>
    </w:p>
    <w:p>
      <w:r>
        <w:rPr>
          <w:b/>
        </w:rPr>
        <w:t>E. 1.1</w:t>
      </w:r>
    </w:p>
    <w:p>
      <w:r>
        <w:t>Le tribunal cantonal conclut préalablement à l'irrecevabilité du recours faute d'épuisement des voies de droit cantonal. Il invoque l'art. 87 al. 4 de la Loi genevoise de procédure administrative (LPA; RSG E 5 10) selon lequel les frais de procédure, émoluments et indemnités arrêtés par la juridiction administrative peuvent faire l'objet d'une réclamation auprès de l'autorité qui a statué.</w:t>
      </w:r>
    </w:p>
    <w:p>
      <w:r>
        <w:rPr>
          <w:b/>
        </w:rPr>
        <w:t>E. 1.2</w:t>
      </w:r>
    </w:p>
    <w:p>
      <w:r>
        <w:t>Ce grief est mal fondé dans la mesure où les cantons ne peuvent instaurer plusieurs instances de recours en matière d'assurances sociales ( art. 57 LPGA ) et contrevenir ainsi au principe de célérité ( art. 61 let. a LPGA ), notamment en ce qui concerne les litiges portant sur les dépens de la procédure cantonale ( ATF 110 V 54 consid. 4b p. 61 sv.; arrêt 9C_590/2009 du 26 mars 2010 consid. 1.2; FF 1999 IV 4268; KIESER, ATSG Kommentar, 2e éd., 2009, ch. 6 ss ad art. 57 LPGA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en l'espèce sur la fixation des dépens alloués au recourant par le tribunal cantonal, singulièrement sur la réduction de ceux-ci.</w:t>
      </w:r>
    </w:p>
    <w:p>
      <w:r>
        <w:rPr>
          <w:b/>
        </w:rPr>
        <w:t>E. 4.1</w:t>
      </w:r>
    </w:p>
    <w:p>
      <w:r>
        <w:t>La Cour de justice a octroyé à l'assuré des dépens réduits fixés à 800 fr. au motif que son comportement avait engendré la tenue d'audiences inutiles et divers échanges entre le tribunal cantonal et les Hôpitaux X.________ afin d'obtenir la production de la facture du 5 juin 2008 qu'il aurait dû être en mesure de produire.</w:t>
      </w:r>
    </w:p>
    <w:p>
      <w:r>
        <w:rPr>
          <w:b/>
        </w:rPr>
        <w:t>E. 4.2</w:t>
      </w:r>
    </w:p>
    <w:p>
      <w:r>
        <w:t>Le recourant conteste d'une manière générale les motifs qui ont conduit les premiers juges à réduire ses dépens.</w:t>
      </w:r>
    </w:p>
    <w:p>
      <w:r>
        <w:rPr>
          <w:b/>
        </w:rPr>
        <w:t>E. 4.3</w:t>
      </w:r>
    </w:p>
    <w:p>
      <w:r>
        <w:t>S'il est vrai que le principe général du droit, selon lequel les frais inutiles doivent être supportés par celui qui les a occasionnés, peut conduire une autorité judiciaire à renoncer à allouer des dépens à la partie qui a obtenu gain de cause ou à en réduire le montant (arrêt P 29/87 du 16 décembre 1988 consid. 3; RCC 1989 p. 290 consid. 3), on ne saurait retenir que le comportement de l'assuré justifie en l'occurrence l'application d'un tel principe. Il apparaît effectivement que l'assuré n'est nullement responsable du nombre d'audiences mais que celles-ci étaient uniquement motivées par le déroulement normal du procès. On constatera également que les échanges entre la juridiction cantonale et les Hôpitaux X.________ suscités par le défaut de production de la facture du 5 juin 2008 n'ont consisté qu'en un courrier, un rappel et une conversation téléphonique, dus d'ailleurs avant tout à une erreur dans la désignation du destinataire des communications écrites puisque le service compétent de l'hôpital ne les avait jamais reçues. Dans ces circonstances, on ne saurait prétendre que le comportement du recourant ait engendré des frais excessifs ou inutiles.</w:t>
      </w:r>
    </w:p>
    <w:p>
      <w:r>
        <w:rPr>
          <w:b/>
        </w:rPr>
        <w:t>E. 5</w:t>
      </w:r>
    </w:p>
    <w:p>
      <w:r>
        <w:t>Aux termes de l' art. 61 let .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(arrêt 8C_274/2009 du 3 décembre 2009 consid. 8). La Cour de justice a en l'occurrence arrêté le montant des dépens sans aucune référence à l'importance et à la complexité du litige ni indication relative à la proportion de la réduction. Le défaut de motivation de l'acte attaqué sur ce point ne permet donc pas au Tribunal fédéral d'exercer son contrôle. Le ch. 5 du dispositif du jugement du 20 octobre 2011 doit par conséquent être annulé et la cause être renvoyée au tribunal cantonal afin qu'il reprenne l'examen du montant de l'indemnité accordée au titre de dépens et rende une nouvelle décision motivée à cet égard.</w:t>
      </w:r>
    </w:p>
    <w:p>
      <w:r>
        <w:rPr>
          <w:b/>
        </w:rPr>
        <w:t>E. 6</w:t>
      </w:r>
    </w:p>
    <w:p>
      <w:r>
        <w:t>Vu l'issue du litige, les frais de justice sont mis à la charge de la caisse-maladie ( art. 66 al. 1 LTF ) qui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