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9C_824/2007 vom 3. April 2008</w:t>
      </w:r>
    </w:p>
    <w:p>
      <w:r>
        <w:t>Bundesgericht, 2008-04-03, DE</w:t>
      </w:r>
    </w:p>
    <w:p>
      <w:r>
        <w:rPr>
          <w:b/>
        </w:rPr>
        <w:t xml:space="preserve">Quelle: </w:t>
      </w:r>
      <w:r>
        <w:t>https://mcp.opencaselaw.ch/entscheid/bger_9C_824_2007</w:t>
      </w:r>
    </w:p>
    <w:p>
      <w:r>
        <w:t>FR: TF 9C_824/2007 du 3 avril 2008</w:t>
      </w:r>
    </w:p>
    <w:p>
      <w:r>
        <w:t>IT: TF 9C_824/2007 del 3 aprile 2008</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t>Die Beschwerde hat u. a. die Begehren und deren Begründung zu enthalten. In der Begründung ist in gedrängter Form darzulegen, inwiefern der angefochtene Akt Recht verletzt ( Art. 42 Abs. 2 BGG ). Eine besondere Rügepflicht gilt für Grundrechte ( Art. 106 Abs. 2 BGG ), wozu der Anspruch auf rechtliches Gehör ( Art. 29 Abs. 2 BV ) gehört. Diesem Erfordernis genügt die Eingabe des Beschwerdeführers nicht, soweit er rügt, die Vorinstanz habe seinen Anspruch auf rechtliches Gehör verletzt, indem sie auf die Einholung eines von ihm verlangten Gutachtens verzichtet habe. Er legt auch nicht ansatzweise dar, weshalb ein solches notwendig gewesen wäre. Insoweit ist auf die Beschwerde nicht einzutreten.</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130 III 136 E. 1.4 S. 140).</w:t>
      </w:r>
    </w:p>
    <w:p>
      <w:r>
        <w:rPr>
          <w:b/>
        </w:rPr>
        <w:t>E. 2</w:t>
      </w:r>
    </w:p>
    <w:p>
      <w:r>
        <w:t>Streitgegenstand bildet die Frage, ob der Beschwerdeführer im Rahmen der obligatorischen Krankenpflegeversicherung Anspruch auf Vergütung der Kosten einer Behandlung im Medizinischen Zentrum X.________ in Form eines "diagnosespezifischen 8-Wochen Intensiv-Rehabilitationsprogrammes" hat.</w:t>
      </w:r>
    </w:p>
    <w:p>
      <w:r>
        <w:rPr>
          <w:b/>
        </w:rPr>
        <w:t>E. 3.1</w:t>
      </w:r>
    </w:p>
    <w:p>
      <w:r>
        <w:t>Zwischen der Concordia und dem Medizinischen Zentrum X.________ bestand in den massgeblichen Jahren 2005 und 2006 eine "Vereinbarung über die ambulante Behandlung von Krankenkassenpatienten im Medizinischen Zentrum X.________". Dabei handelt es sich um einen Tarifvertrag nach Art. 46 KVG . Die für die vorliegenden Belange wichtigsten Bestimmungen finden sich in Anhang 3 der Vereinbarung, wo generelle Kriterien für die Indikation einer Therapie in Form eines "diagnosespezifischen 8-Wochen Intensiv-Rehabilitationsprogrammes" aufgeführt sind, sowie in Anhang 2, wo mittels sogenannter Indikationenliste konkret definiert wird, welche Leiden unter welchen Voraussetzungen im Rahmen der Intensivtherapie behandelt werden. Danach ist eine in der Regel während acht Wochen an jeweils fünf Tagen durchzuführende ambulante Behandlung u.a. vorgesehen bei Depressionen (ICD-10 F32), falls eine medikamentöse Behandlung keinen Erfolg gezeigt hat und bei chronischem Schmerz (ICD-10 F45), falls eine adäquate Vorbehandlung von sechs Monaten keinen Erfolg gezeigt hat (Ziff. 5 und 7 des Anhangs 2).</w:t>
      </w:r>
    </w:p>
    <w:p>
      <w:r>
        <w:rPr>
          <w:b/>
        </w:rPr>
        <w:t>E. 3.2</w:t>
      </w:r>
    </w:p>
    <w:p>
      <w:r>
        <w:t>Die Vorinstanz hat erwogen, der Beschwerdeführer leide an einer somatoformen Schmerzstörung, welche als psychiatrische Diagnose den psychischen Erkrankungen zuzuordnen sei. Daraus lasse sich ableiten, dass unter einer adäquaten Vorbehandlung der Krankheit neben der körperlichen auch eine psychiatrische Behandlung zu verstehen sei. Eine solche Therapie sei nicht durchgeführt worden. Der zuweisende Arzt Dr. med. H.________ habe den Beschwerdeführer mit gezielten physiotherapeutischen Massnahmen behandelt und ein Antidepressivum verschrieben. Er sei Spezialarzt FMH für Chirurgie, speziell Wirbelsäulenleiden, Schleudertrauma und orthopädische Traumatologie, der beim Beschwerdeführer seit Mai 2005 insbesondere die somatische Seite der Schmerzstörung behandelt habe. Mit dem Verschreiben eines Antidepressivums allein sei noch keine adäquate Vorbehandlung im Sinne von Ziff. 5 und 7 des Anhangs 2 der Vereinbarung durchgeführt worden. Vielmehr bedürfe es hierzu einer fachärztlichen psychiatrischen Therapie während der Dauer von sechs Monaten, welche sowohl eine medikamentöse als auch eine psychotherapeutische Komponente enthalte. Dies führe zur Abweisung der Beschwerde.</w:t>
      </w:r>
    </w:p>
    <w:p>
      <w:r>
        <w:t>Der Beschwerdeführer bringt vor, bei vielen psychiatrischen Störungen sei die Behandlung durch einen Hausarzt oder Facharzt etwa der Orthopädie, Gynäkologie oder Inneren Medizin durchaus adäquat. Es gebe eine Vielzahl von psychischen Störungen, bei denen eine psychiatrische Einzeltherapie kontraindiziert sei. Neben der psychiatrischen Diagnose seien Faktoren wie Motivationslage, Introspektionsfähigkeit und somatische Fixierung (Einstellung) des Patienten sowie die Vielschichtigkeit des Störungsbildes in die Frage der Adäquanz einzubeziehen. Viele psychisch kranke Menschen sähen den Sinn einer psychiatrischen Behandlung überhaupt nicht ein oder brauchten intensive, z.B. tagesklinische Behandlung oder Gruppenbehandlung. Eine ambulante psychiatrische (Einzel-)Behandlung gegen den Willen des Patienten sei im besten Fall sinnlos, meist aber kontraproduktiv. Bei ihm liege die Ursache der Schmerzstörung in den mechanischen Beschwerden aufgrund einer Diskushernie. Die psychischen Probleme seien lediglich Folge derselben. Er sehe seine Probleme denn auch als mechanische, weshalb er zu einer psychiatrischen Therapie ausserhalb des Medizinischen Zentrums X.________ weder willig noch bereit gewesen sei. Er habe lediglich für eine tagesklinische psychosomatische Behandlung motiviert werden können, da diese nicht das Stigma der Psychiatrie trage. Die Behandlung der Ursache, mithin des mechanischen Problems, durch Dr. med. H.________ erweise sich als adäquat. Wäre sie erfolgreich gewesen, wären auch die Schmerzen und damit die Depressionen verschwunden. Gegen die Auslegung der Vorinstanz spreche auch die Formulierung der Vereinbarung. Wäre für alle psychiatrischen Indikationen eine psychiatrische Vorbehandlung notwendig, wäre dies in der Vereinbarung so formuliert worden. Dies sei bewusst nicht getan worden. Der Entscheid der Vorinstanz erweise sich somit als willkürlich und falsch.</w:t>
      </w:r>
    </w:p>
    <w:p>
      <w:r>
        <w:rPr>
          <w:b/>
        </w:rPr>
        <w:t>E. 3.3</w:t>
      </w:r>
    </w:p>
    <w:p>
      <w:r>
        <w:t>Ein Tarifvertrag ist insbesondere notwendig, damit ein krankenversicherungsrechtlich zugelassener Leistungserbringer abrechnungsfähig fakturieren kann (Gebhard Eugster, Krankenversicherung, in: Schweizerisches Bundesverwaltungsrecht [SBVR]/Soziale Sicherheit, 2. Aufl., S. 631 Rz. 708 f.). Das Gesetz sieht die Stellung der Versicherten als Vertragspartei nicht vor. Deren Leistungsansprüche gegenüber dem Krankenversicherer richten sich daher nicht nach dem Tarifvertrag - welcher im Übrigen auch keine Anspruchsvoraussetzung darstellt (vgl. BGE 131 V 133 ) - sondern nach Gesetz (KVG) und Verordnungen (KVV, KLV; vgl. RKUV 2006 Nr. KV 382 S. 360 E. 5.1 [K 158/05]). Vorliegend stellt sich somit nicht in erster Linie die Frage, was unter einer adäquaten Vorbehandlung im Sinne von Ziff. 5 und 7 des Anhangs 2 der Vereinbarung zwischen der Concordia und dem Medizinischen Zentrum X.________ zu verstehen ist und ob im konkreten Fall eine solche durchgeführt worden ist. Vielmehr ist zu prüfen, ob die Behandlung im Medizinischen Zentrum X.________ in Form eines "diagnosespezifischen 8-Wochen Intensiv-Rehabilitationsprogrammes" die gesetzlichen Anspruchsvoraussetzungen erfüllt. Dazu muss die Behandlung zum einen zu den in Art. 25-31 KVG genannten Leistungen gehören. Zum anderen muss sie den Anspruchsvoraussetzungen der Wirksamkeit, Zweckmässigkeit und Wirtschaftlichkeit nach Art. 32 Abs. 1 KVG genügen.</w:t>
      </w:r>
    </w:p>
    <w:p>
      <w:r>
        <w:rPr>
          <w:b/>
        </w:rPr>
        <w:t>E. 3.3.1</w:t>
      </w:r>
    </w:p>
    <w:p>
      <w:r>
        <w:t>Gemäss den vorinstanzlichen Feststellungen, die weder bestritten noch offensichtlich unrichtig sind, bezweckt das Medizinische Zentrum X.________ die Rehabilitation psychisch belasteter oder traumatisierter Patienten. Es handelt sich somit bei der streitigen Therapie um eine Massnahme der medizinischen Rehabilitation im Sinne von Art. 25 Abs. 2 lit. d KVG . Deren besonderes Merkmal besteht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letzteren Fall eine Spitalbedürftigkeit vorausgesetzt ist, welche nach der notwendigen Behandlungsintensität, dem Behinderungsgrad, der Pflegebedürftigkeit und der Schwere des Hauptleidens oder zusätzlich komplizierender Krankheiten zu beurteilen ist ( BGE 126 V 323 E. 2c). Die Rehabilitation zielt somit auf die Nachbehandlung desjenigen Krankheitsbildes, das bereits Gegenstand der vorangegangenen Behandlung war. Geht es um eine psychiatrische Rehabilitation, muss demzufolge vorerst eine eigentliche psychiatrische Krankheitsbehandlung stattgefunden haben. Eine solche ist nach den unbestrittenen Sachverhaltsfeststellungen der Vorinstanz bisher nicht erfolgt, weshalb kein Anlass für eine psychiatrische Rehabilitation besteht.</w:t>
      </w:r>
    </w:p>
    <w:p>
      <w:r>
        <w:rPr>
          <w:b/>
        </w:rPr>
        <w:t>E. 3.3.2</w:t>
      </w:r>
    </w:p>
    <w:p>
      <w:r>
        <w:t>Die Beschwerde wäre überdies auch dann abzuweisen, wenn die streitige Behandlung nicht als Rehabilitation im Sinne von Art. 25 Abs. 2 lit. d KVG , sondern als Behandlung oder Pflegemassnahme im Sinne von Art. 25 Abs. 2 lit. a KVG qualifiziert würde. Eine medizinische Leistung ist im Sinne von Art. 32 Abs. 1 KVG wirksam, wenn sie objektiv geeignet ist, auf ein angestrebtes diagnostisches, therapeutisches oder pflegerisches Ziel hinzuwirken. Die Zweckmässigkeit einer Behandlung ist hinsichtlich des angestrebten Ziels nach medizinischen Kriterien, prospektiv und objektiv zu beurteilen ( BGE 130 V 299 E. 6.1 und 6.2.1.1 S. 304 f.; Eugster, a.a.O., S. 494 Rz. 291 ff.). Bestehen zwischen zwei alternativen Behandlungsmethoden vom medizinischen Standpunkt aus keine ins Gewicht fallenden Unterschiede in dem Sinne, dass sie unter dem Gesichtspunkt der Zweckmässigkeit mit Bezug auf den angestrebten Erfolg als gleichwertig zu bezeichnen sind, ist grundsätzlich die kostengünstigere und damit wirtschaftlichere Anwendung zu wählen ( BGE 127 V 138 E. 5 S. 146 f. mit weiteren Hinweisen). Ist die Erfolgsprognose einer kostengünstigeren Massnahme nicht eindeutig, kann im Rahmen des allgemeinen Rechtsgrundsatzes der Schadenminderungspflicht zumindest ein Versuch damit verlangt werden (Eugster, a.a.O., S. 613 Rz. 645 f.; vgl. auch BGE 130 V 299 E. 6.2.2.2 S. 307).</w:t>
      </w:r>
    </w:p>
    <w:p>
      <w:r>
        <w:rPr>
          <w:b/>
        </w:rPr>
        <w:t>E. 3.3.3</w:t>
      </w:r>
    </w:p>
    <w:p>
      <w:r>
        <w:t>Der zuweisende Arzt Dr. med. H.________ und die Ärzte des Medizinischen Zentrums X.________ diagnostizierten u.a. eine mittelgradige depressive Episode (ICD-10 F32.1) sowie eine autonome somatoforme Schmerzstörung (ICD-10 F45). Beide Diagnosen sind im Anhang 2 der Vereinbarung erwähnt. Doch hat bisher keine psychiatrische Behandlung mit Ausnahme einer Medikation stattgefunden. Der Beschwerdegegnerin ist zuzustimmen, dass vorgängig des vorgesehenen 8-Wochen-Programms eine ambulante psychiatrische Behandlung zumindest versucht werden muss. Dies bildet Bestandteil einer adäquaten Vorbehandlung im Sinne der Vereinbarung, welche insofern auch dazu dient, Wirksamkeit, Zweckmässigkeit und Wirtschaftlichkeit der fraglichen Therapie resp. einer ambulanten Behandlung abzuklären. Ein solches Vorgehen ist dem Beschwerdeführer auch im Rahmen der Schadenminderungspflicht zumutbar, woran der Einwand, er leide an mechanischen Problemen und er habe lediglich für eine tagesklinische psychosomatische Behandlung motiviert werden können, da diese nicht das Stigma der Psychiatrie trage, nichts ändert. Der Entscheid der Vorinstanz erweist sich als rechtens.</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